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17" w:rsidRPr="00B75D29" w:rsidRDefault="00392717" w:rsidP="00392717">
      <w:pPr>
        <w:spacing w:line="360" w:lineRule="auto"/>
        <w:jc w:val="center"/>
        <w:rPr>
          <w:b/>
          <w:sz w:val="22"/>
          <w:szCs w:val="22"/>
        </w:rPr>
      </w:pPr>
      <w:r w:rsidRPr="00B75D29">
        <w:rPr>
          <w:b/>
          <w:sz w:val="22"/>
          <w:szCs w:val="22"/>
        </w:rPr>
        <w:t>PARECER DA CENTRAL DE LICITAÇÕES PÚBLICAS</w:t>
      </w:r>
    </w:p>
    <w:p w:rsidR="00392717" w:rsidRPr="00B75D29" w:rsidRDefault="00392717" w:rsidP="00392717">
      <w:pPr>
        <w:spacing w:line="360" w:lineRule="auto"/>
        <w:jc w:val="both"/>
        <w:rPr>
          <w:b/>
          <w:sz w:val="22"/>
          <w:szCs w:val="22"/>
        </w:rPr>
      </w:pPr>
    </w:p>
    <w:p w:rsidR="00392717" w:rsidRPr="00B75D29" w:rsidRDefault="00392717" w:rsidP="00392717">
      <w:pPr>
        <w:spacing w:line="360" w:lineRule="auto"/>
        <w:jc w:val="both"/>
        <w:rPr>
          <w:b/>
          <w:sz w:val="22"/>
          <w:szCs w:val="22"/>
        </w:rPr>
      </w:pPr>
      <w:r w:rsidRPr="00B75D29">
        <w:rPr>
          <w:b/>
          <w:sz w:val="22"/>
          <w:szCs w:val="22"/>
        </w:rPr>
        <w:t>REF.: PROCESSO DE DISPENSA Nº 001/2017.</w:t>
      </w:r>
    </w:p>
    <w:p w:rsidR="00392717" w:rsidRPr="00B75D29" w:rsidRDefault="00392717" w:rsidP="00392717">
      <w:pPr>
        <w:spacing w:line="360" w:lineRule="auto"/>
        <w:jc w:val="both"/>
        <w:rPr>
          <w:b/>
          <w:sz w:val="22"/>
          <w:szCs w:val="22"/>
        </w:rPr>
      </w:pPr>
    </w:p>
    <w:p w:rsidR="00392717" w:rsidRDefault="00392717" w:rsidP="00392717">
      <w:pPr>
        <w:spacing w:line="360" w:lineRule="auto"/>
        <w:jc w:val="both"/>
        <w:rPr>
          <w:sz w:val="22"/>
          <w:szCs w:val="22"/>
        </w:rPr>
      </w:pPr>
      <w:r w:rsidRPr="00B75D29">
        <w:rPr>
          <w:b/>
          <w:sz w:val="22"/>
          <w:szCs w:val="22"/>
        </w:rPr>
        <w:t xml:space="preserve">ASSUNTO: </w:t>
      </w:r>
      <w:r w:rsidRPr="00B75D29">
        <w:rPr>
          <w:sz w:val="22"/>
          <w:szCs w:val="22"/>
        </w:rPr>
        <w:t xml:space="preserve">Prestação de serviço para a limpeza geral (capinagem, roçagem e </w:t>
      </w:r>
      <w:proofErr w:type="spellStart"/>
      <w:r w:rsidRPr="00B75D29">
        <w:rPr>
          <w:sz w:val="22"/>
          <w:szCs w:val="22"/>
        </w:rPr>
        <w:t>rastelagem</w:t>
      </w:r>
      <w:proofErr w:type="spellEnd"/>
      <w:r w:rsidRPr="00B75D29">
        <w:rPr>
          <w:sz w:val="22"/>
          <w:szCs w:val="22"/>
        </w:rPr>
        <w:t>) no Estádio Paraguassú para atender as necessidades da municipalidade.</w:t>
      </w:r>
    </w:p>
    <w:p w:rsidR="00392717" w:rsidRPr="00B75D29" w:rsidRDefault="00392717" w:rsidP="00392717">
      <w:pPr>
        <w:spacing w:line="360" w:lineRule="auto"/>
        <w:jc w:val="both"/>
        <w:rPr>
          <w:sz w:val="22"/>
          <w:szCs w:val="22"/>
        </w:rPr>
      </w:pPr>
    </w:p>
    <w:p w:rsidR="00392717" w:rsidRPr="00B75D29" w:rsidRDefault="00392717" w:rsidP="00392717">
      <w:pPr>
        <w:spacing w:line="360" w:lineRule="auto"/>
        <w:jc w:val="both"/>
        <w:rPr>
          <w:b/>
          <w:sz w:val="22"/>
          <w:szCs w:val="22"/>
        </w:rPr>
      </w:pPr>
      <w:r w:rsidRPr="00B75D29">
        <w:rPr>
          <w:b/>
          <w:sz w:val="22"/>
          <w:szCs w:val="22"/>
        </w:rPr>
        <w:t xml:space="preserve">Ilmo. </w:t>
      </w:r>
      <w:proofErr w:type="gramStart"/>
      <w:r w:rsidRPr="00B75D29">
        <w:rPr>
          <w:b/>
          <w:sz w:val="22"/>
          <w:szCs w:val="22"/>
        </w:rPr>
        <w:t>Sr.</w:t>
      </w:r>
      <w:proofErr w:type="gramEnd"/>
      <w:r w:rsidRPr="00B75D29">
        <w:rPr>
          <w:b/>
          <w:sz w:val="22"/>
          <w:szCs w:val="22"/>
        </w:rPr>
        <w:t xml:space="preserve"> Prefeito Municipal </w:t>
      </w:r>
    </w:p>
    <w:p w:rsidR="00392717" w:rsidRPr="00B75D29" w:rsidRDefault="00392717" w:rsidP="00392717">
      <w:pPr>
        <w:spacing w:line="360" w:lineRule="auto"/>
        <w:jc w:val="both"/>
        <w:rPr>
          <w:b/>
          <w:sz w:val="22"/>
          <w:szCs w:val="22"/>
        </w:rPr>
      </w:pPr>
    </w:p>
    <w:p w:rsidR="00392717" w:rsidRPr="00B75D29" w:rsidRDefault="00392717" w:rsidP="00392717">
      <w:pPr>
        <w:spacing w:line="360" w:lineRule="auto"/>
        <w:jc w:val="both"/>
        <w:rPr>
          <w:sz w:val="22"/>
          <w:szCs w:val="22"/>
        </w:rPr>
      </w:pPr>
      <w:r w:rsidRPr="00B75D29">
        <w:rPr>
          <w:b/>
          <w:sz w:val="22"/>
          <w:szCs w:val="22"/>
        </w:rPr>
        <w:tab/>
        <w:t xml:space="preserve"> </w:t>
      </w:r>
      <w:r w:rsidRPr="00B75D29">
        <w:rPr>
          <w:sz w:val="22"/>
          <w:szCs w:val="22"/>
        </w:rPr>
        <w:t xml:space="preserve"> A Central de Licitações Públicas, nomeada através de Portaria, vem à presença de Vossa Senhoria, apresentar </w:t>
      </w:r>
      <w:r>
        <w:rPr>
          <w:sz w:val="22"/>
          <w:szCs w:val="22"/>
        </w:rPr>
        <w:t xml:space="preserve">o </w:t>
      </w:r>
      <w:r w:rsidRPr="00B75D29">
        <w:rPr>
          <w:sz w:val="22"/>
          <w:szCs w:val="22"/>
        </w:rPr>
        <w:t>parecer referente à possibi</w:t>
      </w:r>
      <w:r>
        <w:rPr>
          <w:sz w:val="22"/>
          <w:szCs w:val="22"/>
        </w:rPr>
        <w:t>lidade de contratação do serviço acima mencionado.</w:t>
      </w:r>
    </w:p>
    <w:p w:rsidR="00392717" w:rsidRPr="00B75D29" w:rsidRDefault="00392717" w:rsidP="00392717">
      <w:pPr>
        <w:spacing w:line="360" w:lineRule="auto"/>
        <w:jc w:val="both"/>
        <w:rPr>
          <w:sz w:val="22"/>
          <w:szCs w:val="22"/>
        </w:rPr>
      </w:pPr>
      <w:r w:rsidRPr="00B75D29">
        <w:rPr>
          <w:sz w:val="22"/>
          <w:szCs w:val="22"/>
        </w:rPr>
        <w:tab/>
        <w:t xml:space="preserve"> Em conformidade com a Lei nº 8.666/1993 c/c a Lei nº 8.883/1994, a Central de Licitações Públicas reuniu-se com todos os seus membros, em hora, dia e local determinado, tendo nesta ocasião analisado os documentos anexos e a possibilidade legal na contratação solicitada.</w:t>
      </w:r>
    </w:p>
    <w:p w:rsidR="00392717" w:rsidRPr="00B75D29" w:rsidRDefault="00392717" w:rsidP="00392717">
      <w:pPr>
        <w:spacing w:line="360" w:lineRule="auto"/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Nesse ensejo, o art. 24, inciso IV, da Lei nº 8.666/1993 preconiza que:</w:t>
      </w:r>
    </w:p>
    <w:p w:rsidR="00392717" w:rsidRPr="00B75D29" w:rsidRDefault="00392717" w:rsidP="00392717">
      <w:pPr>
        <w:jc w:val="both"/>
        <w:rPr>
          <w:sz w:val="22"/>
          <w:szCs w:val="22"/>
        </w:rPr>
      </w:pPr>
    </w:p>
    <w:p w:rsidR="00392717" w:rsidRPr="00B75D29" w:rsidRDefault="00392717" w:rsidP="00392717">
      <w:pPr>
        <w:jc w:val="both"/>
        <w:rPr>
          <w:sz w:val="22"/>
          <w:szCs w:val="22"/>
        </w:rPr>
      </w:pPr>
      <w:r w:rsidRPr="00B75D29">
        <w:rPr>
          <w:sz w:val="22"/>
          <w:szCs w:val="22"/>
        </w:rPr>
        <w:t xml:space="preserve">                                      Art. 24.  É dispensável a licitação:</w:t>
      </w:r>
    </w:p>
    <w:p w:rsidR="00392717" w:rsidRPr="00B75D29" w:rsidRDefault="00392717" w:rsidP="00392717">
      <w:pPr>
        <w:jc w:val="both"/>
        <w:rPr>
          <w:sz w:val="22"/>
          <w:szCs w:val="22"/>
        </w:rPr>
      </w:pPr>
    </w:p>
    <w:p w:rsidR="00392717" w:rsidRDefault="00392717" w:rsidP="00392717">
      <w:pPr>
        <w:ind w:left="226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 xml:space="preserve">IV - 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</w:t>
      </w:r>
      <w:proofErr w:type="gramStart"/>
      <w:r w:rsidRPr="00B75D29">
        <w:rPr>
          <w:sz w:val="22"/>
          <w:szCs w:val="22"/>
        </w:rPr>
        <w:t>contados da ocorrência da emergência ou calamidade, vedada</w:t>
      </w:r>
      <w:proofErr w:type="gramEnd"/>
      <w:r w:rsidRPr="00B75D29">
        <w:rPr>
          <w:sz w:val="22"/>
          <w:szCs w:val="22"/>
        </w:rPr>
        <w:t xml:space="preserve"> a prorrogação dos respectivos contratos;</w:t>
      </w:r>
    </w:p>
    <w:p w:rsidR="00392717" w:rsidRPr="00B75D29" w:rsidRDefault="00392717" w:rsidP="00392717">
      <w:pPr>
        <w:ind w:left="2268"/>
        <w:jc w:val="both"/>
        <w:rPr>
          <w:sz w:val="22"/>
          <w:szCs w:val="22"/>
        </w:rPr>
      </w:pPr>
    </w:p>
    <w:p w:rsidR="00392717" w:rsidRPr="00B75D29" w:rsidRDefault="00392717" w:rsidP="00392717">
      <w:pPr>
        <w:ind w:left="2268"/>
        <w:jc w:val="both"/>
        <w:rPr>
          <w:sz w:val="22"/>
          <w:szCs w:val="22"/>
        </w:rPr>
      </w:pPr>
    </w:p>
    <w:p w:rsidR="00392717" w:rsidRPr="00B75D29" w:rsidRDefault="00392717" w:rsidP="00392717">
      <w:pPr>
        <w:spacing w:line="360" w:lineRule="auto"/>
        <w:jc w:val="both"/>
        <w:rPr>
          <w:sz w:val="22"/>
          <w:szCs w:val="22"/>
        </w:rPr>
      </w:pPr>
      <w:r w:rsidRPr="00B75D29">
        <w:rPr>
          <w:sz w:val="22"/>
          <w:szCs w:val="22"/>
        </w:rPr>
        <w:tab/>
        <w:t xml:space="preserve"> Importante destacar, que o munícipio de Corrente – PI com fulcro no Decreto nº 105/2016 preconiza a situação de emergência no </w:t>
      </w:r>
      <w:r>
        <w:rPr>
          <w:sz w:val="22"/>
          <w:szCs w:val="22"/>
        </w:rPr>
        <w:t>aludido município, sendo assim possível a prestação de serviços que visem atender a população.</w:t>
      </w:r>
    </w:p>
    <w:p w:rsidR="00392717" w:rsidRPr="00B75D29" w:rsidRDefault="00392717" w:rsidP="00392717">
      <w:pPr>
        <w:spacing w:line="360" w:lineRule="auto"/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Ressalta-se ainda, que os serviços foram devidamente especificados e quantificados, no projeto que segue em anexo.</w:t>
      </w:r>
    </w:p>
    <w:p w:rsidR="00392717" w:rsidRPr="00B75D29" w:rsidRDefault="00392717" w:rsidP="00392717">
      <w:pPr>
        <w:spacing w:line="360" w:lineRule="auto"/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 xml:space="preserve">Desta forma, conforme os dispositivos legais acima citados, esta Central de Licitações Públicas </w:t>
      </w:r>
      <w:r w:rsidRPr="00B75D29">
        <w:rPr>
          <w:b/>
          <w:sz w:val="22"/>
          <w:szCs w:val="22"/>
        </w:rPr>
        <w:t xml:space="preserve">opina acerca da possibilidade da contratação pelo procedimento de DISPENSA </w:t>
      </w:r>
      <w:r w:rsidRPr="00B75D29">
        <w:rPr>
          <w:b/>
          <w:sz w:val="22"/>
          <w:szCs w:val="22"/>
        </w:rPr>
        <w:lastRenderedPageBreak/>
        <w:t>DE LICITAÇÃO</w:t>
      </w:r>
      <w:r w:rsidRPr="00B75D29">
        <w:rPr>
          <w:sz w:val="22"/>
          <w:szCs w:val="22"/>
        </w:rPr>
        <w:t>, entendem os seus integrantes que a situação encontra fundamento aludido no art. 24, inciso II, da Lei 8.666/1993, que: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B75D29">
        <w:rPr>
          <w:sz w:val="22"/>
          <w:szCs w:val="22"/>
        </w:rPr>
        <w:t xml:space="preserve"> Art. 24.  É dispensável a licitação: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</w:p>
    <w:p w:rsidR="00392717" w:rsidRPr="00B75D29" w:rsidRDefault="00392717" w:rsidP="00392717">
      <w:pPr>
        <w:ind w:left="226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 xml:space="preserve"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       </w:t>
      </w:r>
      <w:hyperlink r:id="rId7" w:anchor="art24ii" w:history="1">
        <w:r w:rsidRPr="00B75D29">
          <w:rPr>
            <w:rStyle w:val="Hyperlink"/>
            <w:sz w:val="22"/>
            <w:szCs w:val="22"/>
          </w:rPr>
          <w:t>(Redação dada pela Lei nº 9.648, de 1998)</w:t>
        </w:r>
        <w:proofErr w:type="gramStart"/>
      </w:hyperlink>
      <w:proofErr w:type="gramEnd"/>
    </w:p>
    <w:p w:rsidR="00392717" w:rsidRPr="00B75D29" w:rsidRDefault="00392717" w:rsidP="00392717">
      <w:pPr>
        <w:ind w:left="2268" w:firstLine="708"/>
        <w:jc w:val="both"/>
        <w:rPr>
          <w:sz w:val="22"/>
          <w:szCs w:val="22"/>
        </w:rPr>
      </w:pPr>
    </w:p>
    <w:p w:rsidR="00392717" w:rsidRDefault="00392717" w:rsidP="00392717">
      <w:pPr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Por conseguinte, pode – se afirmar que, dentro das regras estabelecidas pela legislação vigente, não há qu</w:t>
      </w:r>
      <w:r>
        <w:rPr>
          <w:sz w:val="22"/>
          <w:szCs w:val="22"/>
        </w:rPr>
        <w:t>alquer óbice quanto à pretensão, sendo que conforme os orçamentos encaminhados e em anexo aos autos do processo, esta Comissão verificou que a prestação do serviço requerido não atingiu o teto de R$ 8.000,00 (oito mil reais).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Desta forma, conforme os dispositivos legais acima citados, o objeto poderá ser contratado de forma direta com a empresa ZOROASTO SOARES DIAS (ZSD – SERVIÇOS DE LIMPEZA) que apresentou a proposta orçamentária mais vantajosa para o município, com o valor global de R$7.844,50 (oito mil e oitocentos e quarenta e quatro reais e cinquenta centavos).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Este é o parecer, salvo melhor juízo.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Corrente-PI, 08 de fevereiro</w:t>
      </w:r>
      <w:r w:rsidRPr="00B75D29">
        <w:rPr>
          <w:sz w:val="22"/>
          <w:szCs w:val="22"/>
        </w:rPr>
        <w:t xml:space="preserve"> de 2017.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________________________________________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 xml:space="preserve">Jéssica de Souza Lima 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Presidente da Central de Licitações Públicas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________________________________________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Emídio Pereira da Silva Neto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Secretário da Central de Licitações Públicas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________________________________________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Joel Carlos Rodrigues Barbosa</w:t>
      </w:r>
    </w:p>
    <w:p w:rsidR="00392717" w:rsidRPr="00B75D29" w:rsidRDefault="00392717" w:rsidP="00392717">
      <w:pPr>
        <w:ind w:firstLine="708"/>
        <w:jc w:val="both"/>
        <w:rPr>
          <w:sz w:val="22"/>
          <w:szCs w:val="22"/>
        </w:rPr>
      </w:pPr>
      <w:r w:rsidRPr="00B75D29">
        <w:rPr>
          <w:sz w:val="22"/>
          <w:szCs w:val="22"/>
        </w:rPr>
        <w:t>Membro da Central de Licitações Públicas</w:t>
      </w:r>
    </w:p>
    <w:p w:rsidR="00392717" w:rsidRDefault="00392717" w:rsidP="00392717">
      <w:pPr>
        <w:ind w:firstLine="708"/>
        <w:jc w:val="both"/>
        <w:rPr>
          <w:sz w:val="22"/>
          <w:szCs w:val="22"/>
        </w:rPr>
      </w:pPr>
    </w:p>
    <w:p w:rsidR="003648D0" w:rsidRDefault="003648D0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 w:rsidP="00392717"/>
    <w:p w:rsidR="00392717" w:rsidRDefault="00392717" w:rsidP="00392717">
      <w:pPr>
        <w:jc w:val="center"/>
        <w:rPr>
          <w:rFonts w:ascii="Adobe Caslon Pro" w:hAnsi="Adobe Caslon Pro" w:cs="Arial"/>
          <w:b/>
          <w:sz w:val="24"/>
          <w:szCs w:val="24"/>
        </w:rPr>
      </w:pPr>
      <w:r w:rsidRPr="001F2836">
        <w:rPr>
          <w:rFonts w:ascii="Adobe Caslon Pro" w:hAnsi="Adobe Caslon Pro" w:cs="Arial"/>
          <w:b/>
          <w:sz w:val="24"/>
          <w:szCs w:val="24"/>
        </w:rPr>
        <w:lastRenderedPageBreak/>
        <w:t>PARECER JURÍDICO</w:t>
      </w:r>
    </w:p>
    <w:p w:rsidR="00392717" w:rsidRPr="00392717" w:rsidRDefault="00392717" w:rsidP="00392717">
      <w:pPr>
        <w:jc w:val="center"/>
        <w:rPr>
          <w:rFonts w:ascii="Adobe Caslon Pro" w:hAnsi="Adobe Caslon Pro" w:cs="Arial"/>
          <w:b/>
          <w:sz w:val="24"/>
          <w:szCs w:val="24"/>
        </w:rPr>
      </w:pPr>
    </w:p>
    <w:p w:rsidR="00392717" w:rsidRPr="001F2836" w:rsidRDefault="00392717" w:rsidP="00392717">
      <w:pPr>
        <w:jc w:val="both"/>
        <w:rPr>
          <w:rFonts w:ascii="Adobe Caslon Pro" w:hAnsi="Adobe Caslon Pro" w:cs="Arial"/>
          <w:sz w:val="24"/>
          <w:szCs w:val="24"/>
        </w:rPr>
      </w:pPr>
    </w:p>
    <w:p w:rsidR="00392717" w:rsidRPr="001F2836" w:rsidRDefault="00392717" w:rsidP="00392717">
      <w:pPr>
        <w:jc w:val="both"/>
        <w:rPr>
          <w:rFonts w:ascii="Adobe Caslon Pro" w:hAnsi="Adobe Caslon Pro" w:cs="Arial"/>
          <w:b/>
          <w:sz w:val="24"/>
          <w:szCs w:val="24"/>
          <w:u w:val="single"/>
        </w:rPr>
      </w:pPr>
      <w:r w:rsidRPr="001F2836">
        <w:rPr>
          <w:rFonts w:ascii="Adobe Caslon Pro" w:hAnsi="Adobe Caslon Pro" w:cs="Arial"/>
          <w:b/>
          <w:sz w:val="24"/>
          <w:szCs w:val="24"/>
          <w:u w:val="single"/>
        </w:rPr>
        <w:t>REFERÊNCIA: PROCESSO DE DISPENSA Nº 002/2017.</w:t>
      </w:r>
    </w:p>
    <w:p w:rsidR="00392717" w:rsidRPr="001F2836" w:rsidRDefault="00392717" w:rsidP="00392717">
      <w:pPr>
        <w:jc w:val="both"/>
        <w:rPr>
          <w:rFonts w:ascii="Adobe Caslon Pro" w:hAnsi="Adobe Caslon Pro" w:cs="Arial"/>
          <w:sz w:val="24"/>
          <w:szCs w:val="24"/>
        </w:rPr>
      </w:pPr>
    </w:p>
    <w:p w:rsidR="00392717" w:rsidRPr="001F2836" w:rsidRDefault="00392717" w:rsidP="00392717">
      <w:pPr>
        <w:jc w:val="both"/>
        <w:rPr>
          <w:rFonts w:ascii="Adobe Caslon Pro" w:hAnsi="Adobe Caslon Pro" w:cs="Arial"/>
          <w:sz w:val="24"/>
          <w:szCs w:val="24"/>
        </w:rPr>
      </w:pPr>
    </w:p>
    <w:p w:rsidR="00392717" w:rsidRPr="001F2836" w:rsidRDefault="00392717" w:rsidP="00392717">
      <w:pPr>
        <w:ind w:left="2268"/>
        <w:jc w:val="both"/>
        <w:rPr>
          <w:rFonts w:ascii="Adobe Caslon Pro" w:hAnsi="Adobe Caslon Pro" w:cs="Arial"/>
          <w:b/>
          <w:color w:val="FF0000"/>
          <w:sz w:val="24"/>
          <w:szCs w:val="24"/>
        </w:rPr>
      </w:pPr>
      <w:r w:rsidRPr="001F2836">
        <w:rPr>
          <w:rFonts w:ascii="Adobe Caslon Pro" w:hAnsi="Adobe Caslon Pro" w:cs="Arial"/>
          <w:b/>
          <w:sz w:val="24"/>
          <w:szCs w:val="24"/>
        </w:rPr>
        <w:t xml:space="preserve">ADMINISTRATIVO. LICITAÇÃO DISPENSA. Prestação de serviço de limpeza geral (capinagem, roçagem e </w:t>
      </w:r>
      <w:proofErr w:type="spellStart"/>
      <w:r w:rsidRPr="001F2836">
        <w:rPr>
          <w:rFonts w:ascii="Adobe Caslon Pro" w:hAnsi="Adobe Caslon Pro" w:cs="Arial"/>
          <w:b/>
          <w:sz w:val="24"/>
          <w:szCs w:val="24"/>
        </w:rPr>
        <w:t>rastelagem</w:t>
      </w:r>
      <w:proofErr w:type="spellEnd"/>
      <w:r w:rsidRPr="001F2836">
        <w:rPr>
          <w:rFonts w:ascii="Adobe Caslon Pro" w:hAnsi="Adobe Caslon Pro" w:cs="Arial"/>
          <w:b/>
          <w:sz w:val="24"/>
          <w:szCs w:val="24"/>
        </w:rPr>
        <w:t xml:space="preserve">) no Estádio Paraguassú para atender as necessidades da municipalidade referente à Secretaria Municipal de Urbanismo e Trânsito (SEMUT). </w:t>
      </w:r>
    </w:p>
    <w:p w:rsidR="00392717" w:rsidRPr="001F2836" w:rsidRDefault="00392717" w:rsidP="00392717">
      <w:pPr>
        <w:jc w:val="both"/>
        <w:rPr>
          <w:rFonts w:ascii="Adobe Caslon Pro" w:hAnsi="Adobe Caslon Pro" w:cs="Arial"/>
          <w:sz w:val="24"/>
          <w:szCs w:val="24"/>
        </w:rPr>
      </w:pPr>
    </w:p>
    <w:p w:rsidR="00392717" w:rsidRPr="001F2836" w:rsidRDefault="00392717" w:rsidP="00392717">
      <w:pPr>
        <w:spacing w:line="360" w:lineRule="auto"/>
        <w:rPr>
          <w:rFonts w:ascii="Adobe Caslon Pro" w:hAnsi="Adobe Caslon Pro" w:cs="Arial"/>
          <w:sz w:val="24"/>
          <w:szCs w:val="24"/>
        </w:rPr>
      </w:pPr>
      <w:proofErr w:type="spellStart"/>
      <w:r w:rsidRPr="001F2836">
        <w:rPr>
          <w:rFonts w:ascii="Adobe Caslon Pro" w:hAnsi="Adobe Caslon Pro" w:cs="Arial"/>
          <w:sz w:val="24"/>
          <w:szCs w:val="24"/>
        </w:rPr>
        <w:t>Exmª</w:t>
      </w:r>
      <w:proofErr w:type="spellEnd"/>
      <w:r w:rsidRPr="001F2836">
        <w:rPr>
          <w:rFonts w:ascii="Adobe Caslon Pro" w:hAnsi="Adobe Caslon Pro" w:cs="Arial"/>
          <w:sz w:val="24"/>
          <w:szCs w:val="24"/>
        </w:rPr>
        <w:t xml:space="preserve">. </w:t>
      </w:r>
      <w:proofErr w:type="gramStart"/>
      <w:r w:rsidRPr="001F2836">
        <w:rPr>
          <w:rFonts w:ascii="Adobe Caslon Pro" w:hAnsi="Adobe Caslon Pro" w:cs="Arial"/>
          <w:sz w:val="24"/>
          <w:szCs w:val="24"/>
        </w:rPr>
        <w:t>Sra.</w:t>
      </w:r>
      <w:proofErr w:type="gramEnd"/>
      <w:r w:rsidRPr="001F2836">
        <w:rPr>
          <w:rFonts w:ascii="Adobe Caslon Pro" w:hAnsi="Adobe Caslon Pro" w:cs="Arial"/>
          <w:sz w:val="24"/>
          <w:szCs w:val="24"/>
        </w:rPr>
        <w:t xml:space="preserve"> Presidente da Central de Licitações Públicas (CLP)</w:t>
      </w:r>
    </w:p>
    <w:p w:rsidR="00392717" w:rsidRPr="001F2836" w:rsidRDefault="00392717" w:rsidP="00392717">
      <w:pPr>
        <w:spacing w:before="360" w:after="100" w:afterAutospacing="1" w:line="360" w:lineRule="auto"/>
        <w:ind w:firstLine="708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t xml:space="preserve">A Central de Licitações Públicas, em atendimento ao que dispõe a Lei nº 8.666/1993, submete à apreciação desta Procuradoria o procedimento administrativo, que culminou na dispensa do processo licitatório para a prestação de serviços de limpeza para atender as necessidades da municipalidade, nos termos do art. 24, </w:t>
      </w:r>
      <w:r>
        <w:rPr>
          <w:rFonts w:ascii="Adobe Caslon Pro" w:hAnsi="Adobe Caslon Pro" w:cs="Arial"/>
          <w:sz w:val="24"/>
          <w:szCs w:val="24"/>
        </w:rPr>
        <w:t xml:space="preserve">inciso II, da Lei nº 8.666/1993, e mantendo ênfase ao Decreto Municipal de nº 105/2016. </w:t>
      </w:r>
    </w:p>
    <w:p w:rsidR="00392717" w:rsidRPr="001F2836" w:rsidRDefault="00392717" w:rsidP="00392717">
      <w:pPr>
        <w:spacing w:before="360" w:after="100" w:afterAutospacing="1" w:line="360" w:lineRule="auto"/>
        <w:ind w:firstLine="708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t>Dos autos do processo, constam todos os documentos requeridos pela Lei nº 8.666/1993, suficientes para desencadear regularmente o procedimento de dispensa de licitação.</w:t>
      </w:r>
    </w:p>
    <w:p w:rsidR="00392717" w:rsidRPr="001F2836" w:rsidRDefault="00392717" w:rsidP="00392717">
      <w:pPr>
        <w:spacing w:before="360" w:after="100" w:afterAutospacing="1" w:line="360" w:lineRule="auto"/>
        <w:ind w:firstLine="708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t>É o relatório, passamos a opinar.</w:t>
      </w:r>
    </w:p>
    <w:p w:rsidR="00392717" w:rsidRPr="001F2836" w:rsidRDefault="00392717" w:rsidP="00392717">
      <w:pPr>
        <w:spacing w:before="360" w:after="100" w:afterAutospacing="1" w:line="360" w:lineRule="auto"/>
        <w:ind w:firstLine="708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lastRenderedPageBreak/>
        <w:t>O procedimento administrativo em análise seguiu todos os requisitos formais e materiais previstos na nossa legislação vigente, inclusive com relação ao que dispõe o art.26, § Único, da Lei nº 8.666/1993.</w:t>
      </w:r>
    </w:p>
    <w:p w:rsidR="00392717" w:rsidRPr="001F2836" w:rsidRDefault="00392717" w:rsidP="00392717">
      <w:pPr>
        <w:spacing w:before="360" w:after="100" w:afterAutospacing="1" w:line="360" w:lineRule="auto"/>
        <w:ind w:firstLine="708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t>Nos termos do art.24, II e IV, é dispensável a licitação, sendo possível a contrat</w:t>
      </w:r>
      <w:r>
        <w:rPr>
          <w:rFonts w:ascii="Adobe Caslon Pro" w:hAnsi="Adobe Caslon Pro" w:cs="Arial"/>
          <w:sz w:val="24"/>
          <w:szCs w:val="24"/>
        </w:rPr>
        <w:t>ação direta nos seguintes casos:</w:t>
      </w:r>
    </w:p>
    <w:p w:rsidR="00392717" w:rsidRPr="001F2836" w:rsidRDefault="00392717" w:rsidP="00392717">
      <w:pPr>
        <w:ind w:left="2268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/>
          <w:sz w:val="22"/>
          <w:szCs w:val="22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>
        <w:rPr>
          <w:rFonts w:ascii="Adobe Caslon Pro" w:hAnsi="Adobe Caslon Pro"/>
          <w:sz w:val="22"/>
          <w:szCs w:val="22"/>
        </w:rPr>
        <w:t>;</w:t>
      </w:r>
    </w:p>
    <w:p w:rsidR="00392717" w:rsidRPr="001F2836" w:rsidRDefault="00392717" w:rsidP="00392717">
      <w:pPr>
        <w:jc w:val="both"/>
        <w:rPr>
          <w:rFonts w:ascii="Adobe Caslon Pro" w:hAnsi="Adobe Caslon Pro" w:cs="Arial"/>
          <w:sz w:val="24"/>
          <w:szCs w:val="24"/>
        </w:rPr>
      </w:pPr>
    </w:p>
    <w:p w:rsidR="00392717" w:rsidRPr="001F2836" w:rsidRDefault="00392717" w:rsidP="00392717">
      <w:pPr>
        <w:ind w:left="2268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t xml:space="preserve">IV - 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</w:t>
      </w:r>
      <w:proofErr w:type="gramStart"/>
      <w:r w:rsidRPr="001F2836">
        <w:rPr>
          <w:rFonts w:ascii="Adobe Caslon Pro" w:hAnsi="Adobe Caslon Pro" w:cs="Arial"/>
          <w:sz w:val="24"/>
          <w:szCs w:val="24"/>
        </w:rPr>
        <w:t>contados da ocorrência da emergência ou calamidade, vedada</w:t>
      </w:r>
      <w:proofErr w:type="gramEnd"/>
      <w:r w:rsidRPr="001F2836">
        <w:rPr>
          <w:rFonts w:ascii="Adobe Caslon Pro" w:hAnsi="Adobe Caslon Pro" w:cs="Arial"/>
          <w:sz w:val="24"/>
          <w:szCs w:val="24"/>
        </w:rPr>
        <w:t xml:space="preserve"> a prorrogação dos respectivos contratos;</w:t>
      </w:r>
    </w:p>
    <w:p w:rsidR="00392717" w:rsidRPr="001F2836" w:rsidRDefault="00392717" w:rsidP="00392717">
      <w:pPr>
        <w:ind w:left="2268"/>
        <w:jc w:val="both"/>
        <w:rPr>
          <w:rFonts w:ascii="Adobe Caslon Pro" w:hAnsi="Adobe Caslon Pro" w:cs="Arial"/>
          <w:sz w:val="24"/>
          <w:szCs w:val="24"/>
        </w:rPr>
      </w:pPr>
    </w:p>
    <w:p w:rsidR="00392717" w:rsidRPr="001F2836" w:rsidRDefault="00392717" w:rsidP="00392717">
      <w:pPr>
        <w:spacing w:line="360" w:lineRule="auto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t xml:space="preserve">                                  (...)</w:t>
      </w:r>
    </w:p>
    <w:p w:rsidR="00392717" w:rsidRPr="001F2836" w:rsidRDefault="00392717" w:rsidP="00392717">
      <w:pPr>
        <w:spacing w:line="360" w:lineRule="auto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tab/>
        <w:t xml:space="preserve"> Com relação ao contrato administrativo, verifica-se que nele estão presentes todos os elementos legais necessários e exigidos no art. 55, da Lei nº 8.666/1993.</w:t>
      </w:r>
    </w:p>
    <w:p w:rsidR="00392717" w:rsidRPr="001F2836" w:rsidRDefault="00392717" w:rsidP="00392717">
      <w:pPr>
        <w:spacing w:line="360" w:lineRule="auto"/>
        <w:ind w:firstLine="708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lastRenderedPageBreak/>
        <w:t>Por fim, ressalta-se que devem ser juntados aos autos do processo administrativo os comprovantes das publicações do contrato administrativo nos termos do parágrafo único do art.61, da Lei nº 8.666/1993.</w:t>
      </w:r>
    </w:p>
    <w:p w:rsidR="00392717" w:rsidRPr="001F2836" w:rsidRDefault="00392717" w:rsidP="00392717">
      <w:pPr>
        <w:spacing w:line="360" w:lineRule="auto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tab/>
        <w:t>Desta forma, esta assessoria entende que a Central de Licitações Públicas (CLP) agiu de acordo com a determinação legal, especialmente em relação às exigências da Lei nº 8.666/1993, ao se posicionar no sentido de realizar contratação direta solicitada.</w:t>
      </w:r>
    </w:p>
    <w:p w:rsidR="00392717" w:rsidRPr="001F2836" w:rsidRDefault="00392717" w:rsidP="00392717">
      <w:pPr>
        <w:ind w:firstLine="708"/>
        <w:jc w:val="both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t>Este é o parecer, salvo melhor juízo.</w:t>
      </w:r>
    </w:p>
    <w:p w:rsidR="00392717" w:rsidRPr="001F2836" w:rsidRDefault="00392717" w:rsidP="00392717">
      <w:pPr>
        <w:ind w:firstLine="708"/>
        <w:jc w:val="both"/>
        <w:rPr>
          <w:rFonts w:ascii="Adobe Caslon Pro" w:hAnsi="Adobe Caslon Pro" w:cs="Arial"/>
          <w:sz w:val="24"/>
          <w:szCs w:val="24"/>
        </w:rPr>
      </w:pPr>
    </w:p>
    <w:p w:rsidR="00392717" w:rsidRPr="001F2836" w:rsidRDefault="00392717" w:rsidP="00392717">
      <w:pPr>
        <w:ind w:firstLine="708"/>
        <w:jc w:val="both"/>
        <w:rPr>
          <w:rFonts w:ascii="Adobe Caslon Pro" w:hAnsi="Adobe Caslon Pro" w:cs="Arial"/>
          <w:sz w:val="24"/>
          <w:szCs w:val="24"/>
        </w:rPr>
      </w:pPr>
      <w:r>
        <w:rPr>
          <w:rFonts w:ascii="Adobe Caslon Pro" w:hAnsi="Adobe Caslon Pro" w:cs="Arial"/>
          <w:sz w:val="24"/>
          <w:szCs w:val="24"/>
        </w:rPr>
        <w:t>Corrente-PI, 10 de fevereiro</w:t>
      </w:r>
      <w:r w:rsidRPr="001F2836">
        <w:rPr>
          <w:rFonts w:ascii="Adobe Caslon Pro" w:hAnsi="Adobe Caslon Pro" w:cs="Arial"/>
          <w:sz w:val="24"/>
          <w:szCs w:val="24"/>
        </w:rPr>
        <w:t xml:space="preserve"> de 2017.</w:t>
      </w:r>
    </w:p>
    <w:p w:rsidR="00392717" w:rsidRPr="001F2836" w:rsidRDefault="00392717" w:rsidP="00392717">
      <w:pPr>
        <w:ind w:firstLine="708"/>
        <w:jc w:val="both"/>
        <w:rPr>
          <w:rFonts w:ascii="Adobe Caslon Pro" w:hAnsi="Adobe Caslon Pro" w:cs="Arial"/>
          <w:sz w:val="24"/>
          <w:szCs w:val="24"/>
        </w:rPr>
      </w:pPr>
    </w:p>
    <w:p w:rsidR="00392717" w:rsidRPr="001F2836" w:rsidRDefault="00392717" w:rsidP="00392717">
      <w:pPr>
        <w:ind w:firstLine="708"/>
        <w:jc w:val="both"/>
        <w:rPr>
          <w:rFonts w:ascii="Adobe Caslon Pro" w:hAnsi="Adobe Caslon Pro" w:cs="Arial"/>
          <w:sz w:val="24"/>
          <w:szCs w:val="24"/>
        </w:rPr>
      </w:pPr>
    </w:p>
    <w:p w:rsidR="00392717" w:rsidRPr="001F2836" w:rsidRDefault="00392717" w:rsidP="00392717">
      <w:pPr>
        <w:ind w:firstLine="708"/>
        <w:jc w:val="center"/>
        <w:rPr>
          <w:rFonts w:ascii="Adobe Caslon Pro" w:hAnsi="Adobe Caslon Pro" w:cs="Arial"/>
          <w:sz w:val="24"/>
          <w:szCs w:val="24"/>
        </w:rPr>
      </w:pPr>
      <w:r w:rsidRPr="001F2836">
        <w:rPr>
          <w:rFonts w:ascii="Adobe Caslon Pro" w:hAnsi="Adobe Caslon Pro" w:cs="Arial"/>
          <w:sz w:val="24"/>
          <w:szCs w:val="24"/>
        </w:rPr>
        <w:t>________________________________________</w:t>
      </w:r>
    </w:p>
    <w:p w:rsidR="00392717" w:rsidRPr="001F2836" w:rsidRDefault="00392717" w:rsidP="00392717">
      <w:pPr>
        <w:pStyle w:val="SemEspaamento"/>
        <w:jc w:val="center"/>
        <w:rPr>
          <w:rFonts w:ascii="Adobe Caslon Pro" w:hAnsi="Adobe Caslon Pro" w:cs="Arial"/>
          <w:szCs w:val="24"/>
          <w:lang w:eastAsia="pt-BR"/>
        </w:rPr>
      </w:pPr>
      <w:r w:rsidRPr="001F2836">
        <w:rPr>
          <w:rFonts w:ascii="Adobe Caslon Pro" w:hAnsi="Adobe Caslon Pro" w:cs="Arial"/>
          <w:szCs w:val="24"/>
          <w:lang w:eastAsia="pt-BR"/>
        </w:rPr>
        <w:t>Joel Pedreiras dos Santos Lopes Junior</w:t>
      </w:r>
    </w:p>
    <w:p w:rsidR="00392717" w:rsidRPr="001F2836" w:rsidRDefault="00392717" w:rsidP="00392717">
      <w:pPr>
        <w:pStyle w:val="SemEspaamento"/>
        <w:jc w:val="center"/>
        <w:rPr>
          <w:rFonts w:ascii="Adobe Caslon Pro" w:hAnsi="Adobe Caslon Pro" w:cs="Arial"/>
          <w:b/>
          <w:szCs w:val="24"/>
          <w:lang w:eastAsia="pt-BR"/>
        </w:rPr>
      </w:pPr>
      <w:r w:rsidRPr="001F2836">
        <w:rPr>
          <w:rFonts w:ascii="Adobe Caslon Pro" w:hAnsi="Adobe Caslon Pro" w:cs="Arial"/>
          <w:b/>
          <w:szCs w:val="24"/>
          <w:lang w:eastAsia="pt-BR"/>
        </w:rPr>
        <w:t>PROCURADOR GERAL DO MUNÍCIPIO</w:t>
      </w:r>
    </w:p>
    <w:p w:rsidR="00392717" w:rsidRPr="005D5AA3" w:rsidRDefault="00392717" w:rsidP="00392717">
      <w:pPr>
        <w:jc w:val="both"/>
        <w:rPr>
          <w:sz w:val="24"/>
          <w:szCs w:val="24"/>
        </w:rPr>
      </w:pPr>
    </w:p>
    <w:p w:rsidR="00392717" w:rsidRDefault="00392717" w:rsidP="00392717">
      <w:pPr>
        <w:ind w:firstLine="708"/>
        <w:jc w:val="both"/>
        <w:rPr>
          <w:sz w:val="24"/>
          <w:szCs w:val="24"/>
        </w:rPr>
      </w:pPr>
    </w:p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Default="00392717"/>
    <w:p w:rsidR="00392717" w:rsidRPr="00373A52" w:rsidRDefault="00392717" w:rsidP="003927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PROCEDIMENTO DE DISPENSA Nº 002</w:t>
      </w:r>
      <w:r w:rsidRPr="00373A52">
        <w:rPr>
          <w:rFonts w:ascii="Arial" w:hAnsi="Arial" w:cs="Arial"/>
          <w:b/>
          <w:sz w:val="24"/>
          <w:szCs w:val="24"/>
        </w:rPr>
        <w:t>/2017</w:t>
      </w:r>
    </w:p>
    <w:p w:rsidR="00392717" w:rsidRPr="00373A52" w:rsidRDefault="00392717" w:rsidP="0039271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92717" w:rsidRPr="00373A52" w:rsidRDefault="00392717" w:rsidP="0039271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2717" w:rsidRDefault="00392717" w:rsidP="00392717">
      <w:pPr>
        <w:jc w:val="both"/>
        <w:rPr>
          <w:rFonts w:ascii="Arial" w:hAnsi="Arial" w:cs="Arial"/>
          <w:sz w:val="24"/>
          <w:szCs w:val="24"/>
        </w:rPr>
      </w:pPr>
      <w:r w:rsidRPr="00373A52">
        <w:rPr>
          <w:rFonts w:ascii="Arial" w:hAnsi="Arial" w:cs="Arial"/>
          <w:b/>
          <w:sz w:val="24"/>
          <w:szCs w:val="24"/>
        </w:rPr>
        <w:t>Objeto</w:t>
      </w:r>
      <w:r w:rsidRPr="00373A52">
        <w:rPr>
          <w:rFonts w:ascii="Arial" w:hAnsi="Arial" w:cs="Arial"/>
          <w:sz w:val="24"/>
          <w:szCs w:val="24"/>
        </w:rPr>
        <w:t xml:space="preserve">: O presente contrato tem por objeto </w:t>
      </w:r>
      <w:r>
        <w:rPr>
          <w:rFonts w:ascii="Arial" w:hAnsi="Arial" w:cs="Arial"/>
          <w:sz w:val="24"/>
          <w:szCs w:val="24"/>
        </w:rPr>
        <w:t>a prestação de serviço de limpeza geral no Estádio Paraguassú para atender as necessidades da municipalidade.</w:t>
      </w:r>
    </w:p>
    <w:p w:rsidR="00392717" w:rsidRPr="00373A52" w:rsidRDefault="00392717" w:rsidP="0039271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2717" w:rsidRPr="00373A52" w:rsidRDefault="00392717" w:rsidP="0039271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73A52">
        <w:rPr>
          <w:rFonts w:ascii="Arial" w:hAnsi="Arial" w:cs="Arial"/>
          <w:b/>
          <w:sz w:val="24"/>
          <w:szCs w:val="24"/>
        </w:rPr>
        <w:t xml:space="preserve">ASSUNTO: </w:t>
      </w:r>
      <w:r w:rsidRPr="00373A52">
        <w:rPr>
          <w:rFonts w:ascii="Arial" w:hAnsi="Arial" w:cs="Arial"/>
          <w:sz w:val="24"/>
          <w:szCs w:val="24"/>
        </w:rPr>
        <w:t>Ratificação e celebração de contrato.</w:t>
      </w:r>
    </w:p>
    <w:p w:rsidR="00392717" w:rsidRPr="00373A52" w:rsidRDefault="00392717" w:rsidP="0039271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92717" w:rsidRPr="00373A52" w:rsidRDefault="00392717" w:rsidP="0039271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73A52">
        <w:rPr>
          <w:rFonts w:ascii="Arial" w:hAnsi="Arial" w:cs="Arial"/>
          <w:sz w:val="24"/>
          <w:szCs w:val="24"/>
        </w:rPr>
        <w:t>Ratifico a orientação técnica da Central de Licitações Públicas (CLP) e determino 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 da empresa ZOROASTO SOARES DIAS (ZSD SERVIÇOS DE LIMPEZA)</w:t>
      </w:r>
      <w:r w:rsidRPr="00373A52">
        <w:rPr>
          <w:rFonts w:ascii="Arial" w:hAnsi="Arial" w:cs="Arial"/>
          <w:sz w:val="24"/>
          <w:szCs w:val="24"/>
        </w:rPr>
        <w:t>, para o fornecimento do objeto citado.</w:t>
      </w:r>
    </w:p>
    <w:p w:rsidR="00392717" w:rsidRPr="00373A52" w:rsidRDefault="00392717" w:rsidP="0039271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92717" w:rsidRPr="00373A52" w:rsidRDefault="00392717" w:rsidP="0039271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92717" w:rsidRPr="00373A52" w:rsidRDefault="00392717" w:rsidP="0039271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73A52">
        <w:rPr>
          <w:rFonts w:ascii="Arial" w:hAnsi="Arial" w:cs="Arial"/>
          <w:sz w:val="24"/>
          <w:szCs w:val="24"/>
        </w:rPr>
        <w:t>Publique-se.</w:t>
      </w:r>
    </w:p>
    <w:p w:rsidR="00392717" w:rsidRPr="00373A52" w:rsidRDefault="00392717" w:rsidP="0039271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92717" w:rsidRPr="00373A52" w:rsidRDefault="00392717" w:rsidP="00392717">
      <w:pPr>
        <w:pStyle w:val="SemEspaamento"/>
        <w:jc w:val="center"/>
        <w:rPr>
          <w:rFonts w:cs="Arial"/>
          <w:b/>
          <w:szCs w:val="24"/>
          <w:lang w:eastAsia="pt-BR"/>
        </w:rPr>
      </w:pPr>
      <w:r w:rsidRPr="00373A52">
        <w:rPr>
          <w:rFonts w:cs="Arial"/>
          <w:b/>
          <w:szCs w:val="24"/>
          <w:lang w:eastAsia="pt-BR"/>
        </w:rPr>
        <w:t>Gladson Murilo Mascarenhas Ribeiro</w:t>
      </w:r>
    </w:p>
    <w:p w:rsidR="00392717" w:rsidRPr="00373A52" w:rsidRDefault="00392717" w:rsidP="00392717">
      <w:pPr>
        <w:pStyle w:val="SemEspaamento"/>
        <w:jc w:val="center"/>
        <w:rPr>
          <w:rFonts w:cs="Arial"/>
          <w:b/>
          <w:szCs w:val="24"/>
          <w:lang w:eastAsia="pt-BR"/>
        </w:rPr>
      </w:pPr>
      <w:r w:rsidRPr="00373A52">
        <w:rPr>
          <w:rFonts w:cs="Arial"/>
          <w:b/>
          <w:szCs w:val="24"/>
          <w:lang w:eastAsia="pt-BR"/>
        </w:rPr>
        <w:t>PREFEITO MUNICIPAL</w:t>
      </w:r>
    </w:p>
    <w:p w:rsidR="00392717" w:rsidRPr="00373A52" w:rsidRDefault="00392717" w:rsidP="00392717">
      <w:pPr>
        <w:jc w:val="both"/>
        <w:rPr>
          <w:rFonts w:ascii="Arial" w:hAnsi="Arial" w:cs="Arial"/>
          <w:sz w:val="24"/>
          <w:szCs w:val="24"/>
        </w:rPr>
      </w:pPr>
    </w:p>
    <w:p w:rsidR="00392717" w:rsidRDefault="00392717">
      <w:bookmarkStart w:id="0" w:name="_GoBack"/>
      <w:bookmarkEnd w:id="0"/>
    </w:p>
    <w:sectPr w:rsidR="003927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CE" w:rsidRDefault="00C105CE" w:rsidP="00392717">
      <w:r>
        <w:separator/>
      </w:r>
    </w:p>
  </w:endnote>
  <w:endnote w:type="continuationSeparator" w:id="0">
    <w:p w:rsidR="00C105CE" w:rsidRDefault="00C105CE" w:rsidP="0039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CE" w:rsidRDefault="00C105CE" w:rsidP="00392717">
      <w:r>
        <w:separator/>
      </w:r>
    </w:p>
  </w:footnote>
  <w:footnote w:type="continuationSeparator" w:id="0">
    <w:p w:rsidR="00C105CE" w:rsidRDefault="00C105CE" w:rsidP="0039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1310" w:type="dxa"/>
      <w:tblLook w:val="04A0" w:firstRow="1" w:lastRow="0" w:firstColumn="1" w:lastColumn="0" w:noHBand="0" w:noVBand="1"/>
    </w:tblPr>
    <w:tblGrid>
      <w:gridCol w:w="3403"/>
      <w:gridCol w:w="8505"/>
    </w:tblGrid>
    <w:tr w:rsidR="00392717" w:rsidRPr="00B539DC" w:rsidTr="004B725C">
      <w:trPr>
        <w:trHeight w:val="1770"/>
      </w:trPr>
      <w:tc>
        <w:tcPr>
          <w:tcW w:w="3403" w:type="dxa"/>
          <w:tcBorders>
            <w:bottom w:val="single" w:sz="4" w:space="0" w:color="auto"/>
          </w:tcBorders>
          <w:vAlign w:val="center"/>
        </w:tcPr>
        <w:p w:rsidR="00392717" w:rsidRPr="001275B1" w:rsidRDefault="00392717" w:rsidP="004B725C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038225" cy="1181100"/>
                <wp:effectExtent l="0" t="0" r="9525" b="0"/>
                <wp:docPr id="1" name="Imagem 1" descr="Brasão para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ara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392717" w:rsidRPr="00392717" w:rsidRDefault="00392717" w:rsidP="004B725C">
          <w:pPr>
            <w:pStyle w:val="Cabealho"/>
            <w:ind w:left="340"/>
            <w:rPr>
              <w:rFonts w:eastAsia="Adobe Gothic Std B"/>
              <w:b/>
              <w:color w:val="000000"/>
              <w:sz w:val="22"/>
              <w:szCs w:val="22"/>
            </w:rPr>
          </w:pPr>
          <w:r w:rsidRPr="00392717">
            <w:rPr>
              <w:rFonts w:eastAsia="Adobe Gothic Std B"/>
              <w:b/>
              <w:color w:val="000000"/>
              <w:sz w:val="22"/>
              <w:szCs w:val="22"/>
            </w:rPr>
            <w:t>PREFEITURA MUNICIPAL DE CORRENTE</w:t>
          </w:r>
        </w:p>
        <w:p w:rsidR="00392717" w:rsidRPr="00392717" w:rsidRDefault="00392717" w:rsidP="004B725C">
          <w:pPr>
            <w:pStyle w:val="Cabealho"/>
            <w:ind w:left="340"/>
            <w:rPr>
              <w:rFonts w:eastAsia="Adobe Gothic Std B"/>
              <w:b/>
              <w:color w:val="000000"/>
              <w:sz w:val="22"/>
              <w:szCs w:val="22"/>
            </w:rPr>
          </w:pPr>
          <w:r w:rsidRPr="00392717">
            <w:rPr>
              <w:rFonts w:eastAsia="Adobe Gothic Std B"/>
              <w:b/>
              <w:color w:val="000000"/>
              <w:sz w:val="22"/>
              <w:szCs w:val="22"/>
            </w:rPr>
            <w:t>Palácio Dois Irmãos</w:t>
          </w:r>
        </w:p>
        <w:p w:rsidR="00392717" w:rsidRPr="00392717" w:rsidRDefault="00392717" w:rsidP="004B725C">
          <w:pPr>
            <w:pStyle w:val="Cabealho"/>
            <w:ind w:left="340"/>
            <w:rPr>
              <w:rFonts w:eastAsia="Adobe Gothic Std B"/>
              <w:color w:val="000000"/>
              <w:sz w:val="22"/>
              <w:szCs w:val="22"/>
            </w:rPr>
          </w:pPr>
          <w:r w:rsidRPr="00392717">
            <w:rPr>
              <w:rFonts w:eastAsia="Adobe Gothic Std B"/>
              <w:b/>
              <w:noProof/>
              <w:color w:val="00000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423CF3" wp14:editId="7928F956">
                    <wp:simplePos x="0" y="0"/>
                    <wp:positionH relativeFrom="column">
                      <wp:posOffset>3791585</wp:posOffset>
                    </wp:positionH>
                    <wp:positionV relativeFrom="paragraph">
                      <wp:posOffset>150495</wp:posOffset>
                    </wp:positionV>
                    <wp:extent cx="1077595" cy="571500"/>
                    <wp:effectExtent l="10160" t="7620" r="7620" b="11430"/>
                    <wp:wrapNone/>
                    <wp:docPr id="2" name="Fluxograma: Process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95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2717" w:rsidRPr="00675ACE" w:rsidRDefault="00392717" w:rsidP="00392717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Fls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._________</w:t>
                                </w:r>
                              </w:p>
                              <w:p w:rsidR="00392717" w:rsidRDefault="00392717" w:rsidP="00392717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392717" w:rsidRPr="00675ACE" w:rsidRDefault="00392717" w:rsidP="00392717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Ass.________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xograma: Processo 2" o:spid="_x0000_s1026" type="#_x0000_t109" style="position:absolute;left:0;text-align:left;margin-left:298.55pt;margin-top:11.85pt;width:84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">
                    <v:textbox>
                      <w:txbxContent>
                        <w:p w:rsidR="00392717" w:rsidRPr="00675ACE" w:rsidRDefault="00392717" w:rsidP="00392717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392717" w:rsidRDefault="00392717" w:rsidP="00392717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92717" w:rsidRPr="00675ACE" w:rsidRDefault="00392717" w:rsidP="00392717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392717">
            <w:rPr>
              <w:rFonts w:eastAsia="Adobe Gothic Std B"/>
              <w:color w:val="000000"/>
              <w:sz w:val="22"/>
              <w:szCs w:val="22"/>
            </w:rPr>
            <w:t>Avenida Manoel Lourenço Cavalcante nº 600</w:t>
          </w:r>
        </w:p>
        <w:p w:rsidR="00392717" w:rsidRPr="00392717" w:rsidRDefault="00392717" w:rsidP="004B725C">
          <w:pPr>
            <w:pStyle w:val="Cabealho"/>
            <w:ind w:left="340"/>
            <w:rPr>
              <w:rFonts w:eastAsia="Adobe Gothic Std B"/>
              <w:color w:val="000000"/>
              <w:sz w:val="22"/>
              <w:szCs w:val="22"/>
            </w:rPr>
          </w:pPr>
          <w:proofErr w:type="gramStart"/>
          <w:r w:rsidRPr="00392717">
            <w:rPr>
              <w:rFonts w:eastAsia="Adobe Gothic Std B"/>
              <w:color w:val="000000"/>
              <w:sz w:val="22"/>
              <w:szCs w:val="22"/>
            </w:rPr>
            <w:t>Bairro Nova Corrente – Corrente –</w:t>
          </w:r>
          <w:proofErr w:type="gramEnd"/>
          <w:r w:rsidRPr="00392717">
            <w:rPr>
              <w:rFonts w:eastAsia="Adobe Gothic Std B"/>
              <w:color w:val="000000"/>
              <w:sz w:val="22"/>
              <w:szCs w:val="22"/>
            </w:rPr>
            <w:t xml:space="preserve"> Piauí </w:t>
          </w:r>
        </w:p>
        <w:p w:rsidR="00392717" w:rsidRPr="00392717" w:rsidRDefault="00392717" w:rsidP="004B725C">
          <w:pPr>
            <w:pStyle w:val="Cabealho"/>
            <w:ind w:left="340"/>
            <w:rPr>
              <w:rFonts w:eastAsia="Adobe Gothic Std B"/>
              <w:color w:val="000000"/>
              <w:sz w:val="22"/>
              <w:szCs w:val="22"/>
            </w:rPr>
          </w:pPr>
          <w:r w:rsidRPr="00392717">
            <w:rPr>
              <w:rFonts w:eastAsia="Adobe Gothic Std B"/>
              <w:color w:val="000000"/>
              <w:sz w:val="22"/>
              <w:szCs w:val="22"/>
            </w:rPr>
            <w:t>CEP 64980-000 CNPJ 06.554.257/0001-71</w:t>
          </w:r>
        </w:p>
        <w:p w:rsidR="00392717" w:rsidRPr="00B539DC" w:rsidRDefault="00392717" w:rsidP="004B725C">
          <w:pPr>
            <w:pStyle w:val="Cabealho"/>
            <w:ind w:left="340"/>
            <w:rPr>
              <w:sz w:val="28"/>
              <w:szCs w:val="28"/>
              <w:lang w:val="en-US"/>
            </w:rPr>
          </w:pPr>
          <w:r w:rsidRPr="00392717">
            <w:rPr>
              <w:rFonts w:eastAsia="Adobe Gothic Std B"/>
              <w:color w:val="000000"/>
              <w:sz w:val="22"/>
              <w:szCs w:val="22"/>
              <w:lang w:val="en-US"/>
            </w:rPr>
            <w:t>Email: prefeitura.corrente@gmail.com</w:t>
          </w:r>
        </w:p>
      </w:tc>
    </w:tr>
  </w:tbl>
  <w:p w:rsidR="00392717" w:rsidRPr="00392717" w:rsidRDefault="00392717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17"/>
    <w:rsid w:val="003648D0"/>
    <w:rsid w:val="00392717"/>
    <w:rsid w:val="00C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92717"/>
    <w:rPr>
      <w:color w:val="0000FF"/>
      <w:u w:val="single"/>
    </w:rPr>
  </w:style>
  <w:style w:type="paragraph" w:styleId="SemEspaamento">
    <w:name w:val="No Spacing"/>
    <w:uiPriority w:val="1"/>
    <w:qFormat/>
    <w:rsid w:val="0039271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3927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3927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7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7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7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71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92717"/>
    <w:rPr>
      <w:color w:val="0000FF"/>
      <w:u w:val="single"/>
    </w:rPr>
  </w:style>
  <w:style w:type="paragraph" w:styleId="SemEspaamento">
    <w:name w:val="No Spacing"/>
    <w:uiPriority w:val="1"/>
    <w:qFormat/>
    <w:rsid w:val="0039271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3927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3927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7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7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7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7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1</cp:revision>
  <dcterms:created xsi:type="dcterms:W3CDTF">2017-08-18T16:08:00Z</dcterms:created>
  <dcterms:modified xsi:type="dcterms:W3CDTF">2017-08-18T16:18:00Z</dcterms:modified>
</cp:coreProperties>
</file>