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F5" w:rsidRPr="00E37830" w:rsidRDefault="004473F5" w:rsidP="004473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830">
        <w:rPr>
          <w:rFonts w:asciiTheme="minorHAnsi" w:hAnsiTheme="minorHAnsi" w:cstheme="minorHAnsi"/>
          <w:b/>
          <w:sz w:val="22"/>
          <w:szCs w:val="22"/>
        </w:rPr>
        <w:t>PROCESSO ADMINISTRATIVO Nº 031/2018-CLP</w:t>
      </w:r>
    </w:p>
    <w:p w:rsidR="004473F5" w:rsidRPr="00E37830" w:rsidRDefault="004473F5" w:rsidP="004473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830">
        <w:rPr>
          <w:rFonts w:asciiTheme="minorHAnsi" w:hAnsiTheme="minorHAnsi" w:cstheme="minorHAnsi"/>
          <w:b/>
          <w:sz w:val="22"/>
          <w:szCs w:val="22"/>
        </w:rPr>
        <w:t>TOMADA DE PREÇOS Nº 007/2018</w:t>
      </w:r>
    </w:p>
    <w:p w:rsidR="00695280" w:rsidRPr="00E37830" w:rsidRDefault="00695280" w:rsidP="004473F5">
      <w:pPr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b/>
          <w:sz w:val="22"/>
          <w:szCs w:val="22"/>
        </w:rPr>
        <w:t>OBJETO:</w:t>
      </w:r>
      <w:r w:rsidRPr="00E37830">
        <w:rPr>
          <w:rFonts w:asciiTheme="minorHAnsi" w:hAnsiTheme="minorHAnsi" w:cstheme="minorHAnsi"/>
          <w:sz w:val="22"/>
          <w:szCs w:val="22"/>
        </w:rPr>
        <w:t xml:space="preserve"> </w:t>
      </w:r>
      <w:r w:rsidR="004473F5" w:rsidRPr="00E37830">
        <w:rPr>
          <w:rFonts w:asciiTheme="minorHAnsi" w:hAnsiTheme="minorHAnsi" w:cstheme="minorHAnsi"/>
          <w:i/>
          <w:sz w:val="22"/>
          <w:szCs w:val="22"/>
        </w:rPr>
        <w:t>Contratação de empresa especializada na execução de iluminação e pavimentação asfáltica de vias públicas Município de Corrente.</w:t>
      </w:r>
    </w:p>
    <w:p w:rsidR="00695280" w:rsidRPr="00E37830" w:rsidRDefault="00695280" w:rsidP="006952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5280" w:rsidRPr="00E37830" w:rsidRDefault="00695280" w:rsidP="00695280">
      <w:pPr>
        <w:pStyle w:val="SemEspaamento"/>
        <w:jc w:val="center"/>
        <w:rPr>
          <w:rFonts w:asciiTheme="minorHAnsi" w:hAnsiTheme="minorHAnsi" w:cstheme="minorHAnsi"/>
          <w:sz w:val="22"/>
          <w:u w:val="single"/>
        </w:rPr>
      </w:pPr>
      <w:r w:rsidRPr="00E37830">
        <w:rPr>
          <w:rFonts w:asciiTheme="minorHAnsi" w:hAnsiTheme="minorHAnsi" w:cstheme="minorHAnsi"/>
          <w:b/>
          <w:sz w:val="22"/>
          <w:u w:val="single"/>
        </w:rPr>
        <w:t>RELATÓRIO RE</w:t>
      </w:r>
      <w:r w:rsidR="00C600C0" w:rsidRPr="00E37830">
        <w:rPr>
          <w:rFonts w:asciiTheme="minorHAnsi" w:hAnsiTheme="minorHAnsi" w:cstheme="minorHAnsi"/>
          <w:b/>
          <w:sz w:val="22"/>
          <w:u w:val="single"/>
        </w:rPr>
        <w:t>F</w:t>
      </w:r>
      <w:r w:rsidR="0000406E" w:rsidRPr="00E37830">
        <w:rPr>
          <w:rFonts w:asciiTheme="minorHAnsi" w:hAnsiTheme="minorHAnsi" w:cstheme="minorHAnsi"/>
          <w:b/>
          <w:sz w:val="22"/>
          <w:u w:val="single"/>
        </w:rPr>
        <w:t>ERENTE À TOMADA DE PREÇOS N° 007</w:t>
      </w:r>
      <w:r w:rsidR="00C600C0" w:rsidRPr="00E37830">
        <w:rPr>
          <w:rFonts w:asciiTheme="minorHAnsi" w:hAnsiTheme="minorHAnsi" w:cstheme="minorHAnsi"/>
          <w:b/>
          <w:sz w:val="22"/>
          <w:u w:val="single"/>
        </w:rPr>
        <w:t>/2018</w:t>
      </w:r>
    </w:p>
    <w:p w:rsidR="00695280" w:rsidRPr="00E37830" w:rsidRDefault="00695280" w:rsidP="006952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5280" w:rsidRPr="00E37830" w:rsidRDefault="00695280" w:rsidP="00336AD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>Ilustríssimo Senhor Prefeito Municipal</w:t>
      </w:r>
    </w:p>
    <w:p w:rsidR="0000406E" w:rsidRPr="00E37830" w:rsidRDefault="0000406E" w:rsidP="000E77B5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95280" w:rsidRPr="00E37830" w:rsidRDefault="00C600C0" w:rsidP="000E77B5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>O</w:t>
      </w:r>
      <w:r w:rsidR="00695280" w:rsidRPr="00E37830">
        <w:rPr>
          <w:rFonts w:asciiTheme="minorHAnsi" w:hAnsiTheme="minorHAnsi" w:cstheme="minorHAnsi"/>
          <w:sz w:val="22"/>
          <w:szCs w:val="22"/>
        </w:rPr>
        <w:t xml:space="preserve"> Presidente, juntamente com os membros da Central de Licitações Públicas, no</w:t>
      </w:r>
      <w:r w:rsidRPr="00E37830">
        <w:rPr>
          <w:rFonts w:asciiTheme="minorHAnsi" w:hAnsiTheme="minorHAnsi" w:cstheme="minorHAnsi"/>
          <w:sz w:val="22"/>
          <w:szCs w:val="22"/>
        </w:rPr>
        <w:t>meada através de Portaria nº 306/2018</w:t>
      </w:r>
      <w:r w:rsidR="00695280" w:rsidRPr="00E37830">
        <w:rPr>
          <w:rFonts w:asciiTheme="minorHAnsi" w:hAnsiTheme="minorHAnsi" w:cstheme="minorHAnsi"/>
          <w:sz w:val="22"/>
          <w:szCs w:val="22"/>
        </w:rPr>
        <w:t>, em conformidade com a Lei Federal n° 8.666/93; a Lei n° 8.883/94 c/c e pelo Decreto Federal n° 3.555/2000 de 08/08/2000, principalmente o que estabelece o presente edital, vem respei</w:t>
      </w:r>
      <w:r w:rsidR="0000406E" w:rsidRPr="00E37830">
        <w:rPr>
          <w:rFonts w:asciiTheme="minorHAnsi" w:hAnsiTheme="minorHAnsi" w:cstheme="minorHAnsi"/>
          <w:sz w:val="22"/>
          <w:szCs w:val="22"/>
        </w:rPr>
        <w:t>tosamente à presença de V. Exa.</w:t>
      </w:r>
      <w:r w:rsidR="00695280" w:rsidRPr="00E3783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95280" w:rsidRPr="00E37830">
        <w:rPr>
          <w:rFonts w:asciiTheme="minorHAnsi" w:hAnsiTheme="minorHAnsi" w:cstheme="minorHAnsi"/>
          <w:sz w:val="22"/>
          <w:szCs w:val="22"/>
        </w:rPr>
        <w:t>apresentar</w:t>
      </w:r>
      <w:proofErr w:type="gramEnd"/>
      <w:r w:rsidR="00695280" w:rsidRPr="00E37830">
        <w:rPr>
          <w:rFonts w:asciiTheme="minorHAnsi" w:hAnsiTheme="minorHAnsi" w:cstheme="minorHAnsi"/>
          <w:sz w:val="22"/>
          <w:szCs w:val="22"/>
        </w:rPr>
        <w:t xml:space="preserve"> o resultado dos trabalhos referentes ao procedimento lic</w:t>
      </w:r>
      <w:r w:rsidRPr="00E37830">
        <w:rPr>
          <w:rFonts w:asciiTheme="minorHAnsi" w:hAnsiTheme="minorHAnsi" w:cstheme="minorHAnsi"/>
          <w:sz w:val="22"/>
          <w:szCs w:val="22"/>
        </w:rPr>
        <w:t>itatório, Tomada de Preços n° 00</w:t>
      </w:r>
      <w:r w:rsidR="0000406E" w:rsidRPr="00E37830">
        <w:rPr>
          <w:rFonts w:asciiTheme="minorHAnsi" w:hAnsiTheme="minorHAnsi" w:cstheme="minorHAnsi"/>
          <w:sz w:val="22"/>
          <w:szCs w:val="22"/>
        </w:rPr>
        <w:t>7</w:t>
      </w:r>
      <w:r w:rsidRPr="00E37830">
        <w:rPr>
          <w:rFonts w:asciiTheme="minorHAnsi" w:hAnsiTheme="minorHAnsi" w:cstheme="minorHAnsi"/>
          <w:sz w:val="22"/>
          <w:szCs w:val="22"/>
        </w:rPr>
        <w:t>/2018</w:t>
      </w:r>
      <w:r w:rsidR="00695280" w:rsidRPr="00E37830">
        <w:rPr>
          <w:rFonts w:asciiTheme="minorHAnsi" w:hAnsiTheme="minorHAnsi" w:cstheme="minorHAnsi"/>
          <w:sz w:val="22"/>
          <w:szCs w:val="22"/>
        </w:rPr>
        <w:t>, e submetê-lo a apreciação para, se assim entender, homologar o presente procedimento e determinar quais providências devem ser tomadas.</w:t>
      </w:r>
    </w:p>
    <w:p w:rsidR="00695280" w:rsidRPr="00E37830" w:rsidRDefault="00C600C0" w:rsidP="00C13F54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>O</w:t>
      </w:r>
      <w:r w:rsidR="00695280" w:rsidRPr="00E37830">
        <w:rPr>
          <w:rFonts w:asciiTheme="minorHAnsi" w:hAnsiTheme="minorHAnsi" w:cstheme="minorHAnsi"/>
          <w:sz w:val="22"/>
          <w:szCs w:val="22"/>
        </w:rPr>
        <w:t xml:space="preserve"> Presidente abriu a sessão pública em atendimento às disposições contidas no edital. Em seguida aguardou-se o comparecimento dos licitantes interessados. </w:t>
      </w:r>
    </w:p>
    <w:p w:rsidR="009C047C" w:rsidRPr="00E37830" w:rsidRDefault="0000406E" w:rsidP="0014555B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37830">
        <w:rPr>
          <w:rFonts w:asciiTheme="minorHAnsi" w:hAnsiTheme="minorHAnsi" w:cstheme="minorHAnsi"/>
          <w:sz w:val="22"/>
          <w:szCs w:val="22"/>
        </w:rPr>
        <w:t>Compareceram</w:t>
      </w:r>
      <w:proofErr w:type="gramEnd"/>
      <w:r w:rsidR="00695280" w:rsidRPr="00E37830">
        <w:rPr>
          <w:rFonts w:asciiTheme="minorHAnsi" w:hAnsiTheme="minorHAnsi" w:cstheme="minorHAnsi"/>
          <w:sz w:val="22"/>
          <w:szCs w:val="22"/>
        </w:rPr>
        <w:t xml:space="preserve"> a sessão pública a</w:t>
      </w:r>
      <w:r w:rsidRPr="00E37830">
        <w:rPr>
          <w:rFonts w:asciiTheme="minorHAnsi" w:hAnsiTheme="minorHAnsi" w:cstheme="minorHAnsi"/>
          <w:sz w:val="22"/>
          <w:szCs w:val="22"/>
        </w:rPr>
        <w:t>s</w:t>
      </w:r>
      <w:r w:rsidR="00695280" w:rsidRPr="00E37830">
        <w:rPr>
          <w:rFonts w:asciiTheme="minorHAnsi" w:hAnsiTheme="minorHAnsi" w:cstheme="minorHAnsi"/>
          <w:sz w:val="22"/>
          <w:szCs w:val="22"/>
        </w:rPr>
        <w:t xml:space="preserve"> empresa</w:t>
      </w:r>
      <w:r w:rsidRPr="00E37830">
        <w:rPr>
          <w:rFonts w:asciiTheme="minorHAnsi" w:hAnsiTheme="minorHAnsi" w:cstheme="minorHAnsi"/>
          <w:sz w:val="22"/>
          <w:szCs w:val="22"/>
        </w:rPr>
        <w:t>s</w:t>
      </w:r>
      <w:r w:rsidR="00695280" w:rsidRPr="00E3783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E37830">
        <w:rPr>
          <w:rFonts w:asciiTheme="minorHAnsi" w:hAnsiTheme="minorHAnsi" w:cstheme="minorHAnsi"/>
          <w:b/>
          <w:sz w:val="22"/>
          <w:szCs w:val="22"/>
        </w:rPr>
        <w:t>EXATO CONSTRUÇÕES &amp; LOGISTICA EIRELI</w:t>
      </w:r>
      <w:r w:rsidRPr="00E37830">
        <w:rPr>
          <w:rFonts w:asciiTheme="minorHAnsi" w:hAnsiTheme="minorHAnsi" w:cstheme="minorHAnsi"/>
          <w:sz w:val="22"/>
          <w:szCs w:val="22"/>
        </w:rPr>
        <w:t xml:space="preserve">, inscrita com o CNPJ nº 06.038.540/0001-40, neste ato representada pelo Sr. </w:t>
      </w:r>
      <w:proofErr w:type="spellStart"/>
      <w:r w:rsidRPr="00E37830">
        <w:rPr>
          <w:rFonts w:asciiTheme="minorHAnsi" w:hAnsiTheme="minorHAnsi" w:cstheme="minorHAnsi"/>
          <w:sz w:val="22"/>
          <w:szCs w:val="22"/>
        </w:rPr>
        <w:t>Hiago</w:t>
      </w:r>
      <w:proofErr w:type="spellEnd"/>
      <w:r w:rsidRPr="00E37830">
        <w:rPr>
          <w:rFonts w:asciiTheme="minorHAnsi" w:hAnsiTheme="minorHAnsi" w:cstheme="minorHAnsi"/>
          <w:sz w:val="22"/>
          <w:szCs w:val="22"/>
        </w:rPr>
        <w:t xml:space="preserve"> Corado Lustosa (CPF:022.913.743-11); </w:t>
      </w:r>
      <w:r w:rsidRPr="00E37830">
        <w:rPr>
          <w:rFonts w:asciiTheme="minorHAnsi" w:hAnsiTheme="minorHAnsi" w:cstheme="minorHAnsi"/>
          <w:b/>
          <w:sz w:val="22"/>
          <w:szCs w:val="22"/>
        </w:rPr>
        <w:t>TECNIC ENGENHARIA LTDA</w:t>
      </w:r>
      <w:r w:rsidRPr="00E37830">
        <w:rPr>
          <w:rFonts w:asciiTheme="minorHAnsi" w:hAnsiTheme="minorHAnsi" w:cstheme="minorHAnsi"/>
          <w:sz w:val="22"/>
          <w:szCs w:val="22"/>
        </w:rPr>
        <w:t xml:space="preserve">, inscrita no CNPJ nº: 04.717.160/0001-07, neste ato representada pelo Sr. </w:t>
      </w:r>
      <w:proofErr w:type="spellStart"/>
      <w:r w:rsidRPr="00E37830">
        <w:rPr>
          <w:rFonts w:asciiTheme="minorHAnsi" w:hAnsiTheme="minorHAnsi" w:cstheme="minorHAnsi"/>
          <w:sz w:val="22"/>
          <w:szCs w:val="22"/>
        </w:rPr>
        <w:t>Erivan</w:t>
      </w:r>
      <w:proofErr w:type="spellEnd"/>
      <w:r w:rsidRPr="00E37830">
        <w:rPr>
          <w:rFonts w:asciiTheme="minorHAnsi" w:hAnsiTheme="minorHAnsi" w:cstheme="minorHAnsi"/>
          <w:sz w:val="22"/>
          <w:szCs w:val="22"/>
        </w:rPr>
        <w:t xml:space="preserve"> da Luz Silva (CPF: 001.613.513-01). </w:t>
      </w:r>
      <w:r w:rsidRPr="00E37830">
        <w:rPr>
          <w:rFonts w:asciiTheme="minorHAnsi" w:hAnsiTheme="minorHAnsi" w:cstheme="minorHAnsi"/>
          <w:b/>
          <w:sz w:val="22"/>
          <w:szCs w:val="22"/>
        </w:rPr>
        <w:t>PAULO LOPES SERVIÇOS DA CONSTRUÇÃO EIRELI</w:t>
      </w:r>
      <w:r w:rsidRPr="00E37830">
        <w:rPr>
          <w:rFonts w:asciiTheme="minorHAnsi" w:hAnsiTheme="minorHAnsi" w:cstheme="minorHAnsi"/>
          <w:sz w:val="22"/>
          <w:szCs w:val="22"/>
        </w:rPr>
        <w:t>, inscrita no CNPJ nº 03.337.426/0001-23, esta sem representante legal, enviando apenas os envelopes contendo os documentos de habilitação e proposta. Restando credenciados os representantes das empresas presentes</w:t>
      </w:r>
      <w:r w:rsidR="009C047C" w:rsidRPr="00E37830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9C047C" w:rsidRPr="00E37830">
        <w:rPr>
          <w:rFonts w:asciiTheme="minorHAnsi" w:hAnsiTheme="minorHAnsi" w:cstheme="minorHAnsi"/>
          <w:sz w:val="22"/>
          <w:szCs w:val="22"/>
        </w:rPr>
        <w:t>EXATO CONSTRUÇÕES</w:t>
      </w:r>
      <w:proofErr w:type="gramEnd"/>
      <w:r w:rsidR="009C047C" w:rsidRPr="00E37830">
        <w:rPr>
          <w:rFonts w:asciiTheme="minorHAnsi" w:hAnsiTheme="minorHAnsi" w:cstheme="minorHAnsi"/>
          <w:sz w:val="22"/>
          <w:szCs w:val="22"/>
        </w:rPr>
        <w:t xml:space="preserve"> &amp; LOGISTICA EIRELI e TECNIC ENGENHARIA LTDA).</w:t>
      </w:r>
    </w:p>
    <w:p w:rsidR="009C047C" w:rsidRPr="00E37830" w:rsidRDefault="00695280" w:rsidP="0014555B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>Dando continuidade, procedeu-se abertura do envelope contendo a documentação relativa à habilitação da</w:t>
      </w:r>
      <w:r w:rsidR="0000406E" w:rsidRPr="00E37830">
        <w:rPr>
          <w:rFonts w:asciiTheme="minorHAnsi" w:hAnsiTheme="minorHAnsi" w:cstheme="minorHAnsi"/>
          <w:sz w:val="22"/>
          <w:szCs w:val="22"/>
        </w:rPr>
        <w:t>s</w:t>
      </w:r>
      <w:r w:rsidRPr="00E37830">
        <w:rPr>
          <w:rFonts w:asciiTheme="minorHAnsi" w:hAnsiTheme="minorHAnsi" w:cstheme="minorHAnsi"/>
          <w:sz w:val="22"/>
          <w:szCs w:val="22"/>
        </w:rPr>
        <w:t xml:space="preserve"> empresa</w:t>
      </w:r>
      <w:r w:rsidR="0000406E" w:rsidRPr="00E37830">
        <w:rPr>
          <w:rFonts w:asciiTheme="minorHAnsi" w:hAnsiTheme="minorHAnsi" w:cstheme="minorHAnsi"/>
          <w:sz w:val="22"/>
          <w:szCs w:val="22"/>
        </w:rPr>
        <w:t>s</w:t>
      </w:r>
      <w:r w:rsidRPr="00E37830">
        <w:rPr>
          <w:rFonts w:asciiTheme="minorHAnsi" w:hAnsiTheme="minorHAnsi" w:cstheme="minorHAnsi"/>
          <w:sz w:val="22"/>
          <w:szCs w:val="22"/>
        </w:rPr>
        <w:t xml:space="preserve"> credenciada</w:t>
      </w:r>
      <w:r w:rsidR="0000406E" w:rsidRPr="00E37830">
        <w:rPr>
          <w:rFonts w:asciiTheme="minorHAnsi" w:hAnsiTheme="minorHAnsi" w:cstheme="minorHAnsi"/>
          <w:sz w:val="22"/>
          <w:szCs w:val="22"/>
        </w:rPr>
        <w:t>s</w:t>
      </w:r>
      <w:r w:rsidR="009C047C" w:rsidRPr="00E37830">
        <w:rPr>
          <w:rFonts w:asciiTheme="minorHAnsi" w:hAnsiTheme="minorHAnsi" w:cstheme="minorHAnsi"/>
          <w:sz w:val="22"/>
          <w:szCs w:val="22"/>
        </w:rPr>
        <w:t xml:space="preserve">, e após o procedimento de assinatura e análise por parte dos participantes. Foi facultada a palavra aos presentes, que manifestaram da seguinte forma: o representante legal da empresa </w:t>
      </w:r>
      <w:r w:rsidR="009C047C" w:rsidRPr="00E37830">
        <w:rPr>
          <w:rFonts w:asciiTheme="minorHAnsi" w:hAnsiTheme="minorHAnsi" w:cstheme="minorHAnsi"/>
          <w:b/>
          <w:sz w:val="22"/>
          <w:szCs w:val="22"/>
        </w:rPr>
        <w:t>TECNIC ENGENHARIA LTDA</w:t>
      </w:r>
      <w:r w:rsidR="009C047C" w:rsidRPr="00E37830">
        <w:rPr>
          <w:rFonts w:asciiTheme="minorHAnsi" w:hAnsiTheme="minorHAnsi" w:cstheme="minorHAnsi"/>
          <w:sz w:val="22"/>
          <w:szCs w:val="22"/>
        </w:rPr>
        <w:t xml:space="preserve">, manifestou o seguinte acerca da empresa </w:t>
      </w:r>
      <w:r w:rsidR="009C047C" w:rsidRPr="00E37830">
        <w:rPr>
          <w:rFonts w:asciiTheme="minorHAnsi" w:hAnsiTheme="minorHAnsi" w:cstheme="minorHAnsi"/>
          <w:b/>
          <w:sz w:val="22"/>
          <w:szCs w:val="22"/>
        </w:rPr>
        <w:t>EXATO CONSTRUÇÕES &amp; LOGISTICA EIRELI</w:t>
      </w:r>
      <w:r w:rsidR="009C047C" w:rsidRPr="00E37830">
        <w:rPr>
          <w:rFonts w:asciiTheme="minorHAnsi" w:hAnsiTheme="minorHAnsi" w:cstheme="minorHAnsi"/>
          <w:sz w:val="22"/>
          <w:szCs w:val="22"/>
        </w:rPr>
        <w:t xml:space="preserve">: que a mesma descumpriu o item 5.1.7 do edital, ao não apresentar autenticação dos documentos; o item 5.1.4.6; alega ainda que a atividade principal está em desacordo com o objeto da licitação; que o balanço patrimonial se encontra vencido, apresentando apenas o de 2016, por fim, requer que seja </w:t>
      </w:r>
      <w:proofErr w:type="gramStart"/>
      <w:r w:rsidR="009C047C" w:rsidRPr="00E37830">
        <w:rPr>
          <w:rFonts w:asciiTheme="minorHAnsi" w:hAnsiTheme="minorHAnsi" w:cstheme="minorHAnsi"/>
          <w:sz w:val="22"/>
          <w:szCs w:val="22"/>
        </w:rPr>
        <w:t>verificado</w:t>
      </w:r>
      <w:proofErr w:type="gramEnd"/>
      <w:r w:rsidR="009C047C" w:rsidRPr="00E37830">
        <w:rPr>
          <w:rFonts w:asciiTheme="minorHAnsi" w:hAnsiTheme="minorHAnsi" w:cstheme="minorHAnsi"/>
          <w:sz w:val="22"/>
          <w:szCs w:val="22"/>
        </w:rPr>
        <w:t xml:space="preserve"> a veracidade do comprovante de depósito da caução, conforme edital. O representante legal da empresa </w:t>
      </w:r>
      <w:r w:rsidR="009C047C" w:rsidRPr="00E37830">
        <w:rPr>
          <w:rFonts w:asciiTheme="minorHAnsi" w:hAnsiTheme="minorHAnsi" w:cstheme="minorHAnsi"/>
          <w:b/>
          <w:sz w:val="22"/>
          <w:szCs w:val="22"/>
        </w:rPr>
        <w:t>EXATO CONSTRUÇÕES &amp; LOGISTICA EIRELI</w:t>
      </w:r>
      <w:r w:rsidR="009C047C" w:rsidRPr="00E37830">
        <w:rPr>
          <w:rFonts w:asciiTheme="minorHAnsi" w:hAnsiTheme="minorHAnsi" w:cstheme="minorHAnsi"/>
          <w:sz w:val="22"/>
          <w:szCs w:val="22"/>
        </w:rPr>
        <w:t>, não se manifestou.</w:t>
      </w:r>
    </w:p>
    <w:p w:rsidR="009C047C" w:rsidRPr="00E37830" w:rsidRDefault="009C047C" w:rsidP="0014555B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 xml:space="preserve">Referente aos atestados de capacidade técnica das empresas, a Comissão de Licitações solicitou auxílio técnico e fez-se presente o Senhor Secretário Municipal de Infraestrutura do município de Corrente Sr. João Vitor Rocha Azevedo, engenheiro civil CREA 1015845991/GO, que emitiu o seguinte parecer: </w:t>
      </w:r>
      <w:proofErr w:type="gramStart"/>
      <w:r w:rsidRPr="00E37830">
        <w:rPr>
          <w:rFonts w:asciiTheme="minorHAnsi" w:hAnsiTheme="minorHAnsi" w:cstheme="minorHAnsi"/>
          <w:sz w:val="22"/>
          <w:szCs w:val="22"/>
        </w:rPr>
        <w:t xml:space="preserve">a empresa </w:t>
      </w:r>
      <w:r w:rsidRPr="00E37830">
        <w:rPr>
          <w:rFonts w:asciiTheme="minorHAnsi" w:hAnsiTheme="minorHAnsi" w:cstheme="minorHAnsi"/>
          <w:b/>
          <w:sz w:val="22"/>
          <w:szCs w:val="22"/>
        </w:rPr>
        <w:t>EXATO</w:t>
      </w:r>
      <w:proofErr w:type="gramEnd"/>
      <w:r w:rsidRPr="00E37830">
        <w:rPr>
          <w:rFonts w:asciiTheme="minorHAnsi" w:hAnsiTheme="minorHAnsi" w:cstheme="minorHAnsi"/>
          <w:b/>
          <w:sz w:val="22"/>
          <w:szCs w:val="22"/>
        </w:rPr>
        <w:t xml:space="preserve"> CONSTRUÇÕES &amp; LOGISTICA EIRELI</w:t>
      </w:r>
      <w:r w:rsidRPr="00E37830">
        <w:rPr>
          <w:rFonts w:asciiTheme="minorHAnsi" w:hAnsiTheme="minorHAnsi" w:cstheme="minorHAnsi"/>
          <w:sz w:val="22"/>
          <w:szCs w:val="22"/>
        </w:rPr>
        <w:t xml:space="preserve">, apresentou acervo técnico apenas para pavimentação asfáltica de vias públicas, não sendo apta para execução de serviços de iluminação pública; </w:t>
      </w:r>
      <w:r w:rsidRPr="00E37830">
        <w:rPr>
          <w:rFonts w:asciiTheme="minorHAnsi" w:hAnsiTheme="minorHAnsi" w:cstheme="minorHAnsi"/>
          <w:b/>
          <w:sz w:val="22"/>
          <w:szCs w:val="22"/>
        </w:rPr>
        <w:t>TECNIC ENGENHARIA LTDA</w:t>
      </w:r>
      <w:r w:rsidRPr="00E37830">
        <w:rPr>
          <w:rFonts w:asciiTheme="minorHAnsi" w:hAnsiTheme="minorHAnsi" w:cstheme="minorHAnsi"/>
          <w:sz w:val="22"/>
          <w:szCs w:val="22"/>
        </w:rPr>
        <w:t xml:space="preserve"> apresentou acervo técnico apenas de pavimentação asfáltica e de execução de uma praça pública, não sendo apta tecnicamente para executar serviços de iluminação pública, conforme disposição </w:t>
      </w:r>
      <w:proofErr w:type="spellStart"/>
      <w:r w:rsidRPr="00E37830">
        <w:rPr>
          <w:rFonts w:asciiTheme="minorHAnsi" w:hAnsiTheme="minorHAnsi" w:cstheme="minorHAnsi"/>
          <w:sz w:val="22"/>
          <w:szCs w:val="22"/>
        </w:rPr>
        <w:t>editalícia</w:t>
      </w:r>
      <w:proofErr w:type="spellEnd"/>
      <w:r w:rsidRPr="00E37830">
        <w:rPr>
          <w:rFonts w:asciiTheme="minorHAnsi" w:hAnsiTheme="minorHAnsi" w:cstheme="minorHAnsi"/>
          <w:sz w:val="22"/>
          <w:szCs w:val="22"/>
        </w:rPr>
        <w:t xml:space="preserve">; por fim, a empresa </w:t>
      </w:r>
      <w:r w:rsidRPr="00E37830">
        <w:rPr>
          <w:rFonts w:asciiTheme="minorHAnsi" w:hAnsiTheme="minorHAnsi" w:cstheme="minorHAnsi"/>
          <w:b/>
          <w:sz w:val="22"/>
          <w:szCs w:val="22"/>
        </w:rPr>
        <w:t>PAULO LOPES SERVIÇOS DE CONSTRUÇÃO EIRELI</w:t>
      </w:r>
      <w:r w:rsidRPr="00E37830">
        <w:rPr>
          <w:rFonts w:asciiTheme="minorHAnsi" w:hAnsiTheme="minorHAnsi" w:cstheme="minorHAnsi"/>
          <w:sz w:val="22"/>
          <w:szCs w:val="22"/>
        </w:rPr>
        <w:t>, apresentou acervo técnico de pavimentação asfáltica e iluminação de um aeroporto com os mesmo itens de iluminação publicação, sendo apta tecnicamente a prestar os serviços previsto em edital.</w:t>
      </w:r>
    </w:p>
    <w:p w:rsidR="009C047C" w:rsidRPr="00E37830" w:rsidRDefault="009C047C" w:rsidP="0014555B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>A Comissão seguindo o parecer do auxiliar técnico resolveu</w:t>
      </w:r>
      <w:r w:rsidR="00C13F54">
        <w:rPr>
          <w:rFonts w:asciiTheme="minorHAnsi" w:hAnsiTheme="minorHAnsi" w:cstheme="minorHAnsi"/>
          <w:sz w:val="22"/>
          <w:szCs w:val="22"/>
        </w:rPr>
        <w:t xml:space="preserve"> </w:t>
      </w:r>
      <w:r w:rsidRPr="00E37830">
        <w:rPr>
          <w:rFonts w:asciiTheme="minorHAnsi" w:hAnsiTheme="minorHAnsi" w:cstheme="minorHAnsi"/>
          <w:sz w:val="22"/>
          <w:szCs w:val="22"/>
        </w:rPr>
        <w:t xml:space="preserve">inabilitar </w:t>
      </w:r>
      <w:proofErr w:type="gramStart"/>
      <w:r w:rsidRPr="00E37830">
        <w:rPr>
          <w:rFonts w:asciiTheme="minorHAnsi" w:hAnsiTheme="minorHAnsi" w:cstheme="minorHAnsi"/>
          <w:sz w:val="22"/>
          <w:szCs w:val="22"/>
        </w:rPr>
        <w:t xml:space="preserve">as empresas </w:t>
      </w:r>
      <w:r w:rsidRPr="00E37830">
        <w:rPr>
          <w:rFonts w:asciiTheme="minorHAnsi" w:hAnsiTheme="minorHAnsi" w:cstheme="minorHAnsi"/>
          <w:b/>
          <w:sz w:val="22"/>
          <w:szCs w:val="22"/>
        </w:rPr>
        <w:t>EXATO</w:t>
      </w:r>
      <w:proofErr w:type="gramEnd"/>
      <w:r w:rsidRPr="00E37830">
        <w:rPr>
          <w:rFonts w:asciiTheme="minorHAnsi" w:hAnsiTheme="minorHAnsi" w:cstheme="minorHAnsi"/>
          <w:b/>
          <w:sz w:val="22"/>
          <w:szCs w:val="22"/>
        </w:rPr>
        <w:t xml:space="preserve"> CONSTRUÇÕES &amp; LOGISTICA EIRELI</w:t>
      </w:r>
      <w:r w:rsidRPr="00E37830">
        <w:rPr>
          <w:rFonts w:asciiTheme="minorHAnsi" w:hAnsiTheme="minorHAnsi" w:cstheme="minorHAnsi"/>
          <w:sz w:val="22"/>
          <w:szCs w:val="22"/>
        </w:rPr>
        <w:t xml:space="preserve"> e </w:t>
      </w:r>
      <w:r w:rsidR="00C13F54" w:rsidRPr="00E37830">
        <w:rPr>
          <w:rFonts w:asciiTheme="minorHAnsi" w:hAnsiTheme="minorHAnsi" w:cstheme="minorHAnsi"/>
          <w:b/>
          <w:sz w:val="22"/>
          <w:szCs w:val="22"/>
        </w:rPr>
        <w:t>TECNIC ENGENHARIA LTDA</w:t>
      </w:r>
      <w:r w:rsidRPr="00E37830">
        <w:rPr>
          <w:rFonts w:asciiTheme="minorHAnsi" w:hAnsiTheme="minorHAnsi" w:cstheme="minorHAnsi"/>
          <w:sz w:val="22"/>
          <w:szCs w:val="22"/>
        </w:rPr>
        <w:t xml:space="preserve">, pela não apresentação dos atestados de </w:t>
      </w:r>
      <w:r w:rsidRPr="00E37830">
        <w:rPr>
          <w:rFonts w:asciiTheme="minorHAnsi" w:hAnsiTheme="minorHAnsi" w:cstheme="minorHAnsi"/>
          <w:sz w:val="22"/>
          <w:szCs w:val="22"/>
        </w:rPr>
        <w:lastRenderedPageBreak/>
        <w:t xml:space="preserve">capacidade técnica. Após análise dos documentos de todas as empresas por parte da Comissão de Licitações percebeu-se que a empresa </w:t>
      </w:r>
      <w:r w:rsidRPr="00E37830">
        <w:rPr>
          <w:rFonts w:asciiTheme="minorHAnsi" w:hAnsiTheme="minorHAnsi" w:cstheme="minorHAnsi"/>
          <w:b/>
          <w:sz w:val="22"/>
          <w:szCs w:val="22"/>
        </w:rPr>
        <w:t>PAULO LOPES SERVIÇOS DA CONSTRUÇÃO EIRELI,</w:t>
      </w:r>
      <w:r w:rsidRPr="00E37830">
        <w:rPr>
          <w:rFonts w:asciiTheme="minorHAnsi" w:hAnsiTheme="minorHAnsi" w:cstheme="minorHAnsi"/>
          <w:sz w:val="22"/>
          <w:szCs w:val="22"/>
        </w:rPr>
        <w:t xml:space="preserve"> apresentou o documento relativo ao item 5.1.6.1, qual seja, Balanço Patrimonial, vencido, restando assim inabilitada.</w:t>
      </w:r>
    </w:p>
    <w:p w:rsidR="009C047C" w:rsidRPr="00E37830" w:rsidRDefault="009C047C" w:rsidP="0014555B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>Os representantes legais das empresas presentes</w:t>
      </w:r>
      <w:proofErr w:type="gramStart"/>
      <w:r w:rsidRPr="00E37830">
        <w:rPr>
          <w:rFonts w:asciiTheme="minorHAnsi" w:hAnsiTheme="minorHAnsi" w:cstheme="minorHAnsi"/>
          <w:sz w:val="22"/>
          <w:szCs w:val="22"/>
        </w:rPr>
        <w:t>, manifestaram</w:t>
      </w:r>
      <w:proofErr w:type="gramEnd"/>
      <w:r w:rsidRPr="00E37830">
        <w:rPr>
          <w:rFonts w:asciiTheme="minorHAnsi" w:hAnsiTheme="minorHAnsi" w:cstheme="minorHAnsi"/>
          <w:sz w:val="22"/>
          <w:szCs w:val="22"/>
        </w:rPr>
        <w:t xml:space="preserve"> interesse em interpor recurso, sendo-lhes concedido o prazo legal.  Diante dos fatos, em obediência ao princípio do contraditório e da ampla defesa, foi concedido o prazo legal para todas as empresas,</w:t>
      </w:r>
      <w:r w:rsidR="001A0A18" w:rsidRPr="00E37830">
        <w:rPr>
          <w:rFonts w:asciiTheme="minorHAnsi" w:hAnsiTheme="minorHAnsi" w:cstheme="minorHAnsi"/>
          <w:sz w:val="22"/>
          <w:szCs w:val="22"/>
        </w:rPr>
        <w:t xml:space="preserve"> assim, </w:t>
      </w:r>
      <w:proofErr w:type="gramStart"/>
      <w:r w:rsidR="001A0A18" w:rsidRPr="00E37830">
        <w:rPr>
          <w:rFonts w:asciiTheme="minorHAnsi" w:hAnsiTheme="minorHAnsi" w:cstheme="minorHAnsi"/>
          <w:sz w:val="22"/>
          <w:szCs w:val="22"/>
        </w:rPr>
        <w:t>ficou</w:t>
      </w:r>
      <w:proofErr w:type="gramEnd"/>
      <w:r w:rsidR="001A0A18" w:rsidRPr="00E37830">
        <w:rPr>
          <w:rFonts w:asciiTheme="minorHAnsi" w:hAnsiTheme="minorHAnsi" w:cstheme="minorHAnsi"/>
          <w:sz w:val="22"/>
          <w:szCs w:val="22"/>
        </w:rPr>
        <w:t xml:space="preserve"> em posse da Comissão de Licitações os envelopes de propostas devidamente lacrados e rubricados pelos presentes. </w:t>
      </w:r>
    </w:p>
    <w:p w:rsidR="00C13F54" w:rsidRPr="00E37830" w:rsidRDefault="00C13F54" w:rsidP="00C13F54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 xml:space="preserve">Destarte, </w:t>
      </w:r>
      <w:proofErr w:type="gramStart"/>
      <w:r w:rsidRPr="00E37830">
        <w:rPr>
          <w:rFonts w:asciiTheme="minorHAnsi" w:hAnsiTheme="minorHAnsi" w:cstheme="minorHAnsi"/>
          <w:sz w:val="22"/>
          <w:szCs w:val="22"/>
        </w:rPr>
        <w:t>foi</w:t>
      </w:r>
      <w:proofErr w:type="gramEnd"/>
      <w:r w:rsidRPr="00E37830">
        <w:rPr>
          <w:rFonts w:asciiTheme="minorHAnsi" w:hAnsiTheme="minorHAnsi" w:cstheme="minorHAnsi"/>
          <w:sz w:val="22"/>
          <w:szCs w:val="22"/>
        </w:rPr>
        <w:t xml:space="preserve"> analisado as razões dos recursos apresentados, cabendo destacar que a Comissão Permanente de Licitação, zelosamente, cumpriu todas as formalidades possíveis e necessárias antes de proferir o resultado do certame. No que se refere </w:t>
      </w:r>
      <w:proofErr w:type="gramStart"/>
      <w:r w:rsidRPr="00E3783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37830">
        <w:rPr>
          <w:rFonts w:asciiTheme="minorHAnsi" w:hAnsiTheme="minorHAnsi" w:cstheme="minorHAnsi"/>
          <w:sz w:val="22"/>
          <w:szCs w:val="22"/>
        </w:rPr>
        <w:t xml:space="preserve"> Primeira recorrente, </w:t>
      </w:r>
      <w:r w:rsidRPr="00E37830">
        <w:rPr>
          <w:rFonts w:asciiTheme="minorHAnsi" w:hAnsiTheme="minorHAnsi" w:cstheme="minorHAnsi"/>
          <w:b/>
          <w:sz w:val="22"/>
          <w:szCs w:val="22"/>
        </w:rPr>
        <w:t>EXATO CONSTRUÇÕES &amp; LOGISTICA EIRELI</w:t>
      </w:r>
      <w:r w:rsidRPr="00E37830">
        <w:rPr>
          <w:rFonts w:asciiTheme="minorHAnsi" w:hAnsiTheme="minorHAnsi" w:cstheme="minorHAnsi"/>
          <w:sz w:val="22"/>
          <w:szCs w:val="22"/>
        </w:rPr>
        <w:t xml:space="preserve">, negar provimento ao recurso, mantendo a decisão proferida em sessão de </w:t>
      </w:r>
      <w:r w:rsidRPr="00E37830">
        <w:rPr>
          <w:rFonts w:asciiTheme="minorHAnsi" w:hAnsiTheme="minorHAnsi" w:cstheme="minorHAnsi"/>
          <w:b/>
          <w:sz w:val="22"/>
          <w:szCs w:val="22"/>
        </w:rPr>
        <w:t>DESABILITA-LA</w:t>
      </w:r>
      <w:r w:rsidRPr="00E37830">
        <w:rPr>
          <w:rFonts w:asciiTheme="minorHAnsi" w:hAnsiTheme="minorHAnsi" w:cstheme="minorHAnsi"/>
          <w:sz w:val="22"/>
          <w:szCs w:val="22"/>
        </w:rPr>
        <w:t xml:space="preserve">, em face da farta argumentação já apresentada alhures. Quanto a segunda recorrente, </w:t>
      </w:r>
      <w:r w:rsidRPr="00E37830">
        <w:rPr>
          <w:rFonts w:asciiTheme="minorHAnsi" w:hAnsiTheme="minorHAnsi" w:cstheme="minorHAnsi"/>
          <w:b/>
          <w:sz w:val="22"/>
          <w:szCs w:val="22"/>
        </w:rPr>
        <w:t>TECNIC ENGENHARIA LTDA</w:t>
      </w:r>
      <w:r w:rsidRPr="00E37830">
        <w:rPr>
          <w:rFonts w:asciiTheme="minorHAnsi" w:hAnsiTheme="minorHAnsi" w:cstheme="minorHAnsi"/>
          <w:sz w:val="22"/>
          <w:szCs w:val="22"/>
        </w:rPr>
        <w:t xml:space="preserve">, esta comprovou que tem condições técnicas de executar a obra pretendida no processo, sendo isto, atestado expressamente pelo </w:t>
      </w:r>
      <w:proofErr w:type="gramStart"/>
      <w:r w:rsidRPr="00E37830">
        <w:rPr>
          <w:rFonts w:asciiTheme="minorHAnsi" w:hAnsiTheme="minorHAnsi" w:cstheme="minorHAnsi"/>
          <w:sz w:val="22"/>
          <w:szCs w:val="22"/>
        </w:rPr>
        <w:t>Sr.</w:t>
      </w:r>
      <w:proofErr w:type="gramEnd"/>
      <w:r w:rsidRPr="00E37830">
        <w:rPr>
          <w:rFonts w:asciiTheme="minorHAnsi" w:hAnsiTheme="minorHAnsi" w:cstheme="minorHAnsi"/>
          <w:sz w:val="22"/>
          <w:szCs w:val="22"/>
        </w:rPr>
        <w:t xml:space="preserve"> Secretário Municipal de Infraestrutura. Assim, esclarecida a situação, a Central de Licitações Públicas reconsiderou sua decisão e </w:t>
      </w:r>
      <w:r w:rsidRPr="00E37830">
        <w:rPr>
          <w:rFonts w:asciiTheme="minorHAnsi" w:hAnsiTheme="minorHAnsi" w:cstheme="minorHAnsi"/>
          <w:b/>
          <w:sz w:val="22"/>
          <w:szCs w:val="22"/>
        </w:rPr>
        <w:t>HABILITOU</w:t>
      </w:r>
      <w:r w:rsidRPr="00E37830">
        <w:rPr>
          <w:rFonts w:asciiTheme="minorHAnsi" w:hAnsiTheme="minorHAnsi" w:cstheme="minorHAnsi"/>
          <w:sz w:val="22"/>
          <w:szCs w:val="22"/>
        </w:rPr>
        <w:t xml:space="preserve"> a concorrente em questão, tudo devidamente exposto e fundamentado na decisão em recurso administrativo. </w:t>
      </w:r>
    </w:p>
    <w:p w:rsidR="00AD3146" w:rsidRPr="00E37830" w:rsidRDefault="00D42E1A" w:rsidP="0014555B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>As empresas recorrentes protocolaram as razões recursais tempestivamente, e a Comissão publicou de</w:t>
      </w:r>
      <w:r w:rsidR="00AD3146" w:rsidRPr="00E37830">
        <w:rPr>
          <w:rFonts w:asciiTheme="minorHAnsi" w:hAnsiTheme="minorHAnsi" w:cstheme="minorHAnsi"/>
          <w:sz w:val="22"/>
          <w:szCs w:val="22"/>
        </w:rPr>
        <w:t>cisão em recurso administrativo, devidamente divulgada no Diário Oficial dos Municípios no dia 27 de junho de 2018, Edição MMMDCVI, conforme se verifica nos autos do processo em epígrafe.</w:t>
      </w:r>
    </w:p>
    <w:p w:rsidR="000E77B5" w:rsidRDefault="00C13F54" w:rsidP="000E77B5">
      <w:pPr>
        <w:spacing w:after="12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Depois de cumprir todas as exigências legais, foi marcada sessão para abertura, frisando que a empresa habilitada foi devidamente notificada para comparecer no dia </w:t>
      </w:r>
      <w:r w:rsidR="00A74CF5" w:rsidRPr="00E37830">
        <w:rPr>
          <w:rFonts w:asciiTheme="minorHAnsi" w:hAnsiTheme="minorHAnsi" w:cstheme="minorHAnsi"/>
          <w:sz w:val="22"/>
          <w:szCs w:val="22"/>
        </w:rPr>
        <w:t>03 de julho de 2018 às 09h00min, no prédio do Centro Administrativo</w:t>
      </w:r>
      <w:r>
        <w:rPr>
          <w:rFonts w:asciiTheme="minorHAnsi" w:hAnsiTheme="minorHAnsi" w:cstheme="minorHAnsi"/>
          <w:sz w:val="22"/>
          <w:szCs w:val="22"/>
        </w:rPr>
        <w:t xml:space="preserve"> do município, no entanto a mesma não se fez presente, todavia sua ausência não trouxe nenhum prejuízo ao processo, e a Comissão reuniu-se na data e hora marcada</w:t>
      </w:r>
      <w:r w:rsidR="00A74CF5" w:rsidRPr="00E3783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sua vez, foi aberto</w:t>
      </w:r>
      <w:r w:rsidR="00695280" w:rsidRPr="00E37830">
        <w:rPr>
          <w:rFonts w:asciiTheme="minorHAnsi" w:hAnsiTheme="minorHAnsi" w:cstheme="minorHAnsi"/>
          <w:sz w:val="22"/>
          <w:szCs w:val="22"/>
        </w:rPr>
        <w:t xml:space="preserve"> o envelope contendo </w:t>
      </w:r>
      <w:r w:rsidR="00A74CF5" w:rsidRPr="00E37830">
        <w:rPr>
          <w:rFonts w:asciiTheme="minorHAnsi" w:hAnsiTheme="minorHAnsi" w:cstheme="minorHAnsi"/>
          <w:sz w:val="22"/>
          <w:szCs w:val="22"/>
        </w:rPr>
        <w:t xml:space="preserve">a proposta técnica da empresa habilitada </w:t>
      </w:r>
      <w:r w:rsidR="000E77B5" w:rsidRPr="00E37830">
        <w:rPr>
          <w:rFonts w:asciiTheme="minorHAnsi" w:hAnsiTheme="minorHAnsi" w:cstheme="minorHAnsi"/>
          <w:sz w:val="22"/>
          <w:szCs w:val="22"/>
        </w:rPr>
        <w:t xml:space="preserve"> e após analisada por todos os presentes</w:t>
      </w:r>
      <w:r w:rsidR="004A34FB">
        <w:rPr>
          <w:rFonts w:asciiTheme="minorHAnsi" w:hAnsiTheme="minorHAnsi" w:cstheme="minorHAnsi"/>
          <w:sz w:val="22"/>
          <w:szCs w:val="22"/>
        </w:rPr>
        <w:t>, rubricou e constataram</w:t>
      </w:r>
      <w:r w:rsidR="000E77B5" w:rsidRPr="00E37830">
        <w:rPr>
          <w:rFonts w:asciiTheme="minorHAnsi" w:hAnsiTheme="minorHAnsi" w:cstheme="minorHAnsi"/>
          <w:sz w:val="22"/>
          <w:szCs w:val="22"/>
        </w:rPr>
        <w:t xml:space="preserve"> que a empresa</w:t>
      </w:r>
      <w:r w:rsidR="00A74CF5" w:rsidRPr="00E37830">
        <w:rPr>
          <w:rFonts w:asciiTheme="minorHAnsi" w:hAnsiTheme="minorHAnsi" w:cstheme="minorHAnsi"/>
          <w:sz w:val="22"/>
          <w:szCs w:val="22"/>
        </w:rPr>
        <w:t xml:space="preserve"> </w:t>
      </w:r>
      <w:r w:rsidR="00A74CF5" w:rsidRPr="00E37830">
        <w:rPr>
          <w:rFonts w:asciiTheme="minorHAnsi" w:hAnsiTheme="minorHAnsi" w:cstheme="minorHAnsi"/>
          <w:b/>
          <w:sz w:val="22"/>
          <w:szCs w:val="22"/>
        </w:rPr>
        <w:t>TECNIC ENGENHARIA LTDA</w:t>
      </w:r>
      <w:r w:rsidR="000E77B5" w:rsidRPr="00E37830">
        <w:rPr>
          <w:rFonts w:asciiTheme="minorHAnsi" w:hAnsiTheme="minorHAnsi" w:cstheme="minorHAnsi"/>
          <w:sz w:val="22"/>
          <w:szCs w:val="22"/>
        </w:rPr>
        <w:t xml:space="preserve"> cumpriu as exigências referentes à capacidade técnica</w:t>
      </w:r>
      <w:r w:rsidR="00A74CF5" w:rsidRPr="00E37830">
        <w:rPr>
          <w:rFonts w:asciiTheme="minorHAnsi" w:hAnsiTheme="minorHAnsi" w:cstheme="minorHAnsi"/>
          <w:sz w:val="22"/>
          <w:szCs w:val="22"/>
        </w:rPr>
        <w:t>, restando classificada, habilitada e vencedora do certame</w:t>
      </w:r>
      <w:r w:rsidR="00DE100F" w:rsidRPr="00E37830">
        <w:rPr>
          <w:rFonts w:asciiTheme="minorHAnsi" w:hAnsiTheme="minorHAnsi" w:cstheme="minorHAnsi"/>
          <w:sz w:val="22"/>
          <w:szCs w:val="22"/>
        </w:rPr>
        <w:t xml:space="preserve">, com o valor global na cifra de </w:t>
      </w:r>
      <w:r w:rsidR="00DE100F" w:rsidRPr="00E37830">
        <w:rPr>
          <w:rFonts w:asciiTheme="minorHAnsi" w:hAnsiTheme="minorHAnsi" w:cstheme="minorHAnsi"/>
          <w:b/>
          <w:sz w:val="22"/>
          <w:szCs w:val="22"/>
        </w:rPr>
        <w:t>R$ 408.231,43 (quatrocentos e oito mil, duzentos e um reais e quarenta e três centavos</w:t>
      </w:r>
      <w:r>
        <w:rPr>
          <w:rFonts w:asciiTheme="minorHAnsi" w:hAnsiTheme="minorHAnsi" w:cstheme="minorHAnsi"/>
          <w:b/>
          <w:sz w:val="22"/>
          <w:szCs w:val="22"/>
        </w:rPr>
        <w:t>).</w:t>
      </w:r>
    </w:p>
    <w:p w:rsidR="004A34FB" w:rsidRPr="004A34FB" w:rsidRDefault="004A34FB" w:rsidP="000E77B5">
      <w:pPr>
        <w:spacing w:after="12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34FB">
        <w:rPr>
          <w:rFonts w:asciiTheme="minorHAnsi" w:hAnsiTheme="minorHAnsi" w:cstheme="minorHAnsi"/>
          <w:sz w:val="22"/>
          <w:szCs w:val="22"/>
        </w:rPr>
        <w:t>Diante do exposto esta Central de licitações públicas</w:t>
      </w:r>
      <w:r>
        <w:rPr>
          <w:rFonts w:asciiTheme="minorHAnsi" w:hAnsiTheme="minorHAnsi" w:cstheme="minorHAnsi"/>
          <w:sz w:val="22"/>
          <w:szCs w:val="22"/>
        </w:rPr>
        <w:t xml:space="preserve"> submete o presente relatório para apreciação por Vossa Senhoria, para, se assim entender, homologar e adjudicar o objeto licitado pela empresa vencedora </w:t>
      </w:r>
      <w:r w:rsidRPr="004A34FB">
        <w:rPr>
          <w:rFonts w:asciiTheme="minorHAnsi" w:hAnsiTheme="minorHAnsi" w:cstheme="minorHAnsi"/>
          <w:sz w:val="22"/>
          <w:szCs w:val="22"/>
        </w:rPr>
        <w:t>(</w:t>
      </w:r>
      <w:r w:rsidRPr="004A34FB">
        <w:rPr>
          <w:rFonts w:asciiTheme="minorHAnsi" w:hAnsiTheme="minorHAnsi" w:cstheme="minorHAnsi"/>
          <w:sz w:val="22"/>
          <w:szCs w:val="22"/>
        </w:rPr>
        <w:t>TECNIC ENGENHARIA LTDA</w:t>
      </w:r>
      <w:r w:rsidRPr="004A34FB">
        <w:rPr>
          <w:rFonts w:asciiTheme="minorHAnsi" w:hAnsiTheme="minorHAnsi" w:cstheme="minorHAnsi"/>
          <w:sz w:val="22"/>
          <w:szCs w:val="22"/>
        </w:rPr>
        <w:t>).</w:t>
      </w:r>
    </w:p>
    <w:p w:rsidR="000E77B5" w:rsidRPr="00E37830" w:rsidRDefault="000E77B5" w:rsidP="00E37830">
      <w:pPr>
        <w:spacing w:after="12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7830">
        <w:rPr>
          <w:rFonts w:asciiTheme="minorHAnsi" w:hAnsiTheme="minorHAnsi" w:cstheme="minorHAnsi"/>
          <w:color w:val="000000"/>
          <w:sz w:val="22"/>
          <w:szCs w:val="22"/>
        </w:rPr>
        <w:t>É o relato do necessário.</w:t>
      </w:r>
      <w:bookmarkStart w:id="0" w:name="_GoBack"/>
      <w:bookmarkEnd w:id="0"/>
    </w:p>
    <w:p w:rsidR="00695280" w:rsidRPr="00E37830" w:rsidRDefault="00695280" w:rsidP="00E3783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>Sem mais para o momento aguardamos ordens superiores.</w:t>
      </w:r>
    </w:p>
    <w:p w:rsidR="00695280" w:rsidRPr="00E37830" w:rsidRDefault="00695280" w:rsidP="00461165">
      <w:pPr>
        <w:jc w:val="right"/>
        <w:rPr>
          <w:rFonts w:asciiTheme="minorHAnsi" w:hAnsiTheme="minorHAnsi" w:cstheme="minorHAnsi"/>
          <w:sz w:val="22"/>
          <w:szCs w:val="22"/>
        </w:rPr>
      </w:pPr>
      <w:r w:rsidRPr="00E37830">
        <w:rPr>
          <w:rFonts w:asciiTheme="minorHAnsi" w:hAnsiTheme="minorHAnsi" w:cstheme="minorHAnsi"/>
          <w:sz w:val="22"/>
          <w:szCs w:val="22"/>
        </w:rPr>
        <w:t xml:space="preserve">Corrente - Piauí, </w:t>
      </w:r>
      <w:r w:rsidR="00E37830" w:rsidRPr="00E37830">
        <w:rPr>
          <w:rFonts w:asciiTheme="minorHAnsi" w:hAnsiTheme="minorHAnsi" w:cstheme="minorHAnsi"/>
          <w:sz w:val="22"/>
          <w:szCs w:val="22"/>
        </w:rPr>
        <w:t>04</w:t>
      </w:r>
      <w:r w:rsidR="00461165" w:rsidRPr="00E37830">
        <w:rPr>
          <w:rFonts w:asciiTheme="minorHAnsi" w:hAnsiTheme="minorHAnsi" w:cstheme="minorHAnsi"/>
          <w:sz w:val="22"/>
          <w:szCs w:val="22"/>
        </w:rPr>
        <w:t xml:space="preserve"> de </w:t>
      </w:r>
      <w:r w:rsidR="00E37830" w:rsidRPr="00E37830">
        <w:rPr>
          <w:rFonts w:asciiTheme="minorHAnsi" w:hAnsiTheme="minorHAnsi" w:cstheme="minorHAnsi"/>
          <w:sz w:val="22"/>
          <w:szCs w:val="22"/>
        </w:rPr>
        <w:t>julho</w:t>
      </w:r>
      <w:r w:rsidR="00461165" w:rsidRPr="00E37830">
        <w:rPr>
          <w:rFonts w:asciiTheme="minorHAnsi" w:hAnsiTheme="minorHAnsi" w:cstheme="minorHAnsi"/>
          <w:sz w:val="22"/>
          <w:szCs w:val="22"/>
        </w:rPr>
        <w:t xml:space="preserve"> de 2018.</w:t>
      </w:r>
    </w:p>
    <w:p w:rsidR="00461165" w:rsidRPr="00E37830" w:rsidRDefault="00461165" w:rsidP="006952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1165" w:rsidRPr="00E37830" w:rsidRDefault="00461165" w:rsidP="00461165">
      <w:pPr>
        <w:pStyle w:val="SemEspaamento"/>
        <w:jc w:val="center"/>
        <w:rPr>
          <w:rFonts w:asciiTheme="minorHAnsi" w:hAnsiTheme="minorHAnsi" w:cstheme="minorHAnsi"/>
          <w:sz w:val="22"/>
        </w:rPr>
      </w:pPr>
    </w:p>
    <w:p w:rsidR="00461165" w:rsidRPr="00E77503" w:rsidRDefault="00461165" w:rsidP="00461165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E77503">
        <w:rPr>
          <w:rFonts w:asciiTheme="minorHAnsi" w:hAnsiTheme="minorHAnsi" w:cstheme="minorHAnsi"/>
          <w:b/>
          <w:sz w:val="22"/>
        </w:rPr>
        <w:t>Expedito Basílio da Silva Neto</w:t>
      </w:r>
    </w:p>
    <w:p w:rsidR="00461165" w:rsidRPr="00E37830" w:rsidRDefault="00461165" w:rsidP="00461165">
      <w:pPr>
        <w:pStyle w:val="SemEspaamento"/>
        <w:jc w:val="center"/>
        <w:rPr>
          <w:rFonts w:asciiTheme="minorHAnsi" w:hAnsiTheme="minorHAnsi" w:cstheme="minorHAnsi"/>
          <w:sz w:val="22"/>
        </w:rPr>
      </w:pPr>
      <w:r w:rsidRPr="00E37830">
        <w:rPr>
          <w:rFonts w:asciiTheme="minorHAnsi" w:hAnsiTheme="minorHAnsi" w:cstheme="minorHAnsi"/>
          <w:sz w:val="22"/>
        </w:rPr>
        <w:t>Presidente</w:t>
      </w:r>
    </w:p>
    <w:p w:rsidR="00461165" w:rsidRPr="00E37830" w:rsidRDefault="00461165" w:rsidP="00461165">
      <w:pPr>
        <w:pStyle w:val="SemEspaamento"/>
        <w:jc w:val="center"/>
        <w:rPr>
          <w:rFonts w:asciiTheme="minorHAnsi" w:hAnsiTheme="minorHAnsi" w:cstheme="minorHAnsi"/>
          <w:sz w:val="22"/>
          <w:lang w:eastAsia="x-none"/>
        </w:rPr>
      </w:pPr>
    </w:p>
    <w:p w:rsidR="00461165" w:rsidRPr="00E37830" w:rsidRDefault="00461165" w:rsidP="00461165">
      <w:pPr>
        <w:pStyle w:val="SemEspaamento"/>
        <w:jc w:val="center"/>
        <w:rPr>
          <w:rFonts w:asciiTheme="minorHAnsi" w:hAnsiTheme="minorHAnsi" w:cstheme="minorHAnsi"/>
          <w:sz w:val="22"/>
        </w:rPr>
      </w:pPr>
    </w:p>
    <w:p w:rsidR="00461165" w:rsidRPr="00E77503" w:rsidRDefault="00461165" w:rsidP="00461165">
      <w:pPr>
        <w:pStyle w:val="SemEspaamento"/>
        <w:jc w:val="center"/>
        <w:rPr>
          <w:rFonts w:asciiTheme="minorHAnsi" w:hAnsiTheme="minorHAnsi" w:cstheme="minorHAnsi"/>
          <w:b/>
          <w:sz w:val="22"/>
        </w:rPr>
      </w:pPr>
      <w:r w:rsidRPr="00E77503">
        <w:rPr>
          <w:rFonts w:asciiTheme="minorHAnsi" w:hAnsiTheme="minorHAnsi" w:cstheme="minorHAnsi"/>
          <w:b/>
          <w:sz w:val="22"/>
        </w:rPr>
        <w:t>Emídio Pereira da Silva Neto</w:t>
      </w:r>
    </w:p>
    <w:p w:rsidR="00461165" w:rsidRPr="00E37830" w:rsidRDefault="00461165" w:rsidP="00461165">
      <w:pPr>
        <w:pStyle w:val="SemEspaamento"/>
        <w:tabs>
          <w:tab w:val="center" w:pos="5233"/>
          <w:tab w:val="left" w:pos="6390"/>
        </w:tabs>
        <w:jc w:val="center"/>
        <w:rPr>
          <w:rFonts w:asciiTheme="minorHAnsi" w:hAnsiTheme="minorHAnsi" w:cstheme="minorHAnsi"/>
          <w:sz w:val="22"/>
        </w:rPr>
      </w:pPr>
      <w:r w:rsidRPr="00E37830">
        <w:rPr>
          <w:rFonts w:asciiTheme="minorHAnsi" w:hAnsiTheme="minorHAnsi" w:cstheme="minorHAnsi"/>
          <w:sz w:val="22"/>
        </w:rPr>
        <w:t>Membro</w:t>
      </w:r>
    </w:p>
    <w:p w:rsidR="00461165" w:rsidRPr="00E37830" w:rsidRDefault="00461165" w:rsidP="00461165">
      <w:pPr>
        <w:pStyle w:val="SemEspaamento"/>
        <w:tabs>
          <w:tab w:val="center" w:pos="5233"/>
          <w:tab w:val="left" w:pos="6390"/>
        </w:tabs>
        <w:jc w:val="center"/>
        <w:rPr>
          <w:rFonts w:asciiTheme="minorHAnsi" w:hAnsiTheme="minorHAnsi" w:cstheme="minorHAnsi"/>
          <w:sz w:val="22"/>
          <w:lang w:eastAsia="x-none"/>
        </w:rPr>
      </w:pPr>
    </w:p>
    <w:p w:rsidR="00461165" w:rsidRPr="00E37830" w:rsidRDefault="00461165" w:rsidP="0046116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1165" w:rsidRPr="00E77503" w:rsidRDefault="00461165" w:rsidP="004611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7503">
        <w:rPr>
          <w:rFonts w:asciiTheme="minorHAnsi" w:hAnsiTheme="minorHAnsi" w:cstheme="minorHAnsi"/>
          <w:b/>
          <w:sz w:val="22"/>
          <w:szCs w:val="22"/>
        </w:rPr>
        <w:t>Samuel França Rodrigues</w:t>
      </w:r>
    </w:p>
    <w:p w:rsidR="00461165" w:rsidRPr="00E37830" w:rsidRDefault="00461165" w:rsidP="000B60D5">
      <w:pPr>
        <w:pStyle w:val="SemEspaamento"/>
        <w:tabs>
          <w:tab w:val="center" w:pos="5233"/>
          <w:tab w:val="left" w:pos="6390"/>
        </w:tabs>
        <w:jc w:val="center"/>
        <w:rPr>
          <w:rFonts w:asciiTheme="minorHAnsi" w:hAnsiTheme="minorHAnsi" w:cstheme="minorHAnsi"/>
          <w:sz w:val="22"/>
        </w:rPr>
      </w:pPr>
      <w:r w:rsidRPr="00E37830">
        <w:rPr>
          <w:rFonts w:asciiTheme="minorHAnsi" w:hAnsiTheme="minorHAnsi" w:cstheme="minorHAnsi"/>
          <w:sz w:val="22"/>
        </w:rPr>
        <w:t>Membro</w:t>
      </w:r>
    </w:p>
    <w:sectPr w:rsidR="00461165" w:rsidRPr="00E37830" w:rsidSect="00D3679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D5" w:rsidRDefault="000B60D5">
      <w:r>
        <w:separator/>
      </w:r>
    </w:p>
  </w:endnote>
  <w:endnote w:type="continuationSeparator" w:id="0">
    <w:p w:rsidR="000B60D5" w:rsidRDefault="000B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D5" w:rsidRDefault="000B60D5">
      <w:r>
        <w:separator/>
      </w:r>
    </w:p>
  </w:footnote>
  <w:footnote w:type="continuationSeparator" w:id="0">
    <w:p w:rsidR="000B60D5" w:rsidRDefault="000B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75" w:type="dxa"/>
      <w:tblInd w:w="-1310" w:type="dxa"/>
      <w:tblLook w:val="04A0" w:firstRow="1" w:lastRow="0" w:firstColumn="1" w:lastColumn="0" w:noHBand="0" w:noVBand="1"/>
    </w:tblPr>
    <w:tblGrid>
      <w:gridCol w:w="3970"/>
      <w:gridCol w:w="8505"/>
    </w:tblGrid>
    <w:tr w:rsidR="000B60D5" w:rsidRPr="00C13F54" w:rsidTr="00D36790">
      <w:trPr>
        <w:trHeight w:val="1000"/>
      </w:trPr>
      <w:tc>
        <w:tcPr>
          <w:tcW w:w="3970" w:type="dxa"/>
          <w:tcBorders>
            <w:bottom w:val="single" w:sz="4" w:space="0" w:color="auto"/>
          </w:tcBorders>
          <w:vAlign w:val="center"/>
        </w:tcPr>
        <w:p w:rsidR="000B60D5" w:rsidRPr="00FD1305" w:rsidRDefault="000B60D5" w:rsidP="00D36790">
          <w:pPr>
            <w:pStyle w:val="SemEspaamento"/>
            <w:rPr>
              <w:rFonts w:ascii="Calibri" w:hAnsi="Calibri"/>
              <w:sz w:val="20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183FA277" wp14:editId="5C486FBE">
                <wp:simplePos x="0" y="0"/>
                <wp:positionH relativeFrom="column">
                  <wp:posOffset>1229995</wp:posOffset>
                </wp:positionH>
                <wp:positionV relativeFrom="paragraph">
                  <wp:posOffset>-1905</wp:posOffset>
                </wp:positionV>
                <wp:extent cx="793750" cy="819785"/>
                <wp:effectExtent l="0" t="0" r="6350" b="0"/>
                <wp:wrapSquare wrapText="bothSides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0B60D5" w:rsidRPr="00FD1305" w:rsidRDefault="000B60D5" w:rsidP="00D36790">
          <w:pPr>
            <w:pStyle w:val="SemEspaamento"/>
            <w:rPr>
              <w:rFonts w:ascii="Calibri" w:eastAsia="Adobe Gothic Std B" w:hAnsi="Calibri"/>
              <w:b/>
              <w:color w:val="000000"/>
              <w:sz w:val="20"/>
            </w:rPr>
          </w:pPr>
          <w:r>
            <w:rPr>
              <w:rFonts w:ascii="Calibri" w:hAnsi="Calibri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F3B4EC" wp14:editId="5D70A6F6">
                    <wp:simplePos x="0" y="0"/>
                    <wp:positionH relativeFrom="column">
                      <wp:posOffset>3455670</wp:posOffset>
                    </wp:positionH>
                    <wp:positionV relativeFrom="paragraph">
                      <wp:posOffset>1905</wp:posOffset>
                    </wp:positionV>
                    <wp:extent cx="1077595" cy="571500"/>
                    <wp:effectExtent l="0" t="0" r="27305" b="1905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60D5" w:rsidRPr="00675ACE" w:rsidRDefault="000B60D5" w:rsidP="00D36790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._________</w:t>
                                </w:r>
                              </w:p>
                              <w:p w:rsidR="000B60D5" w:rsidRDefault="000B60D5" w:rsidP="00D36790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0B60D5" w:rsidRPr="00675ACE" w:rsidRDefault="000B60D5" w:rsidP="00D36790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margin-left:272.1pt;margin-top:.15pt;width:84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">
                    <v:textbox>
                      <w:txbxContent>
                        <w:p w:rsidR="000B60D5" w:rsidRPr="00675ACE" w:rsidRDefault="000B60D5" w:rsidP="00D36790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0B60D5" w:rsidRDefault="000B60D5" w:rsidP="00D36790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0B60D5" w:rsidRPr="00675ACE" w:rsidRDefault="000B60D5" w:rsidP="00D36790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D1305">
            <w:rPr>
              <w:rFonts w:ascii="Calibri" w:eastAsia="Adobe Gothic Std B" w:hAnsi="Calibri"/>
              <w:b/>
              <w:color w:val="000000"/>
              <w:sz w:val="20"/>
            </w:rPr>
            <w:t>PREFEITURA MUNICIPAL DE CORRENTE</w:t>
          </w:r>
        </w:p>
        <w:p w:rsidR="000B60D5" w:rsidRPr="00FD1305" w:rsidRDefault="000B60D5" w:rsidP="00D36790">
          <w:pPr>
            <w:pStyle w:val="SemEspaamento"/>
            <w:rPr>
              <w:rFonts w:ascii="Calibri" w:eastAsia="Adobe Gothic Std B" w:hAnsi="Calibri"/>
              <w:color w:val="000000"/>
              <w:sz w:val="20"/>
            </w:rPr>
          </w:pPr>
          <w:r w:rsidRPr="00FD1305">
            <w:rPr>
              <w:rFonts w:ascii="Calibri" w:eastAsia="Adobe Gothic Std B" w:hAnsi="Calibri"/>
              <w:color w:val="000000"/>
              <w:sz w:val="20"/>
            </w:rPr>
            <w:t>Avenida Manoel Lourenço Cavalcante nº 600</w:t>
          </w:r>
        </w:p>
        <w:p w:rsidR="000B60D5" w:rsidRPr="00FD1305" w:rsidRDefault="000B60D5" w:rsidP="00D36790">
          <w:pPr>
            <w:pStyle w:val="SemEspaamento"/>
            <w:rPr>
              <w:rFonts w:ascii="Calibri" w:eastAsia="Adobe Gothic Std B" w:hAnsi="Calibri"/>
              <w:color w:val="000000"/>
              <w:sz w:val="20"/>
            </w:rPr>
          </w:pPr>
          <w:proofErr w:type="gramStart"/>
          <w:r w:rsidRPr="00FD1305">
            <w:rPr>
              <w:rFonts w:ascii="Calibri" w:eastAsia="Adobe Gothic Std B" w:hAnsi="Calibri"/>
              <w:color w:val="000000"/>
              <w:sz w:val="20"/>
            </w:rPr>
            <w:t>Bairro Nova Corrente – Corrente –</w:t>
          </w:r>
          <w:proofErr w:type="gramEnd"/>
          <w:r w:rsidRPr="00FD1305">
            <w:rPr>
              <w:rFonts w:ascii="Calibri" w:eastAsia="Adobe Gothic Std B" w:hAnsi="Calibri"/>
              <w:color w:val="000000"/>
              <w:sz w:val="20"/>
            </w:rPr>
            <w:t xml:space="preserve"> Piauí </w:t>
          </w:r>
        </w:p>
        <w:p w:rsidR="000B60D5" w:rsidRPr="00FD1305" w:rsidRDefault="000B60D5" w:rsidP="00D36790">
          <w:pPr>
            <w:pStyle w:val="SemEspaamento"/>
            <w:rPr>
              <w:rFonts w:ascii="Calibri" w:eastAsia="Adobe Gothic Std B" w:hAnsi="Calibri"/>
              <w:color w:val="000000"/>
              <w:sz w:val="20"/>
            </w:rPr>
          </w:pPr>
          <w:r w:rsidRPr="00FD1305">
            <w:rPr>
              <w:rFonts w:ascii="Calibri" w:eastAsia="Adobe Gothic Std B" w:hAnsi="Calibri"/>
              <w:color w:val="000000"/>
              <w:sz w:val="20"/>
            </w:rPr>
            <w:t>CEP 64980-000 CNPJ 06.554.257/0001-71</w:t>
          </w:r>
        </w:p>
        <w:p w:rsidR="000B60D5" w:rsidRPr="00FD1305" w:rsidRDefault="000B60D5" w:rsidP="00D36790">
          <w:pPr>
            <w:pStyle w:val="SemEspaamento"/>
            <w:rPr>
              <w:rFonts w:ascii="Calibri" w:hAnsi="Calibri"/>
              <w:sz w:val="20"/>
              <w:lang w:val="en-US"/>
            </w:rPr>
          </w:pPr>
          <w:r w:rsidRPr="00FD1305">
            <w:rPr>
              <w:rFonts w:ascii="Calibri" w:eastAsia="Adobe Gothic Std B" w:hAnsi="Calibri"/>
              <w:color w:val="000000"/>
              <w:sz w:val="20"/>
              <w:lang w:val="en-US"/>
            </w:rPr>
            <w:t>Email: prefeitura.corrente@gmail.com</w:t>
          </w:r>
        </w:p>
      </w:tc>
    </w:tr>
  </w:tbl>
  <w:p w:rsidR="000B60D5" w:rsidRPr="002E1E40" w:rsidRDefault="000B60D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80"/>
    <w:rsid w:val="0000406E"/>
    <w:rsid w:val="000B60D5"/>
    <w:rsid w:val="000E77B5"/>
    <w:rsid w:val="0014555B"/>
    <w:rsid w:val="001A0A18"/>
    <w:rsid w:val="002C540F"/>
    <w:rsid w:val="0033569E"/>
    <w:rsid w:val="00336ADB"/>
    <w:rsid w:val="00400253"/>
    <w:rsid w:val="004473F5"/>
    <w:rsid w:val="00461165"/>
    <w:rsid w:val="004A34FB"/>
    <w:rsid w:val="00695280"/>
    <w:rsid w:val="009C047C"/>
    <w:rsid w:val="00A74CF5"/>
    <w:rsid w:val="00AD3146"/>
    <w:rsid w:val="00C13F54"/>
    <w:rsid w:val="00C600C0"/>
    <w:rsid w:val="00D36790"/>
    <w:rsid w:val="00D42E1A"/>
    <w:rsid w:val="00DE100F"/>
    <w:rsid w:val="00E37830"/>
    <w:rsid w:val="00E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528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695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69528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528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695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69528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1068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CLP</cp:lastModifiedBy>
  <cp:revision>5</cp:revision>
  <cp:lastPrinted>2018-06-01T13:41:00Z</cp:lastPrinted>
  <dcterms:created xsi:type="dcterms:W3CDTF">2018-07-17T12:48:00Z</dcterms:created>
  <dcterms:modified xsi:type="dcterms:W3CDTF">2018-07-17T15:25:00Z</dcterms:modified>
</cp:coreProperties>
</file>