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38B" w:rsidRPr="00967D66" w:rsidRDefault="0054738B" w:rsidP="0054738B">
      <w:pPr>
        <w:pStyle w:val="Ttulo1"/>
        <w:ind w:right="113"/>
        <w:jc w:val="center"/>
        <w:rPr>
          <w:b/>
          <w:sz w:val="22"/>
          <w:szCs w:val="22"/>
          <w:u w:val="single"/>
        </w:rPr>
      </w:pPr>
      <w:r w:rsidRPr="00967D66">
        <w:rPr>
          <w:b/>
          <w:sz w:val="22"/>
          <w:szCs w:val="22"/>
          <w:u w:val="single"/>
        </w:rPr>
        <w:t>PARECER DA COMISSÃO PERMANENTE DE LICITAÇÃO</w:t>
      </w:r>
    </w:p>
    <w:p w:rsidR="0054738B" w:rsidRPr="00967D66" w:rsidRDefault="0054738B" w:rsidP="0054738B">
      <w:pPr>
        <w:rPr>
          <w:sz w:val="22"/>
          <w:szCs w:val="22"/>
        </w:rPr>
      </w:pPr>
    </w:p>
    <w:p w:rsidR="0054738B" w:rsidRPr="00967D66" w:rsidRDefault="0054738B" w:rsidP="0054738B">
      <w:pPr>
        <w:spacing w:after="120"/>
        <w:ind w:right="113"/>
        <w:jc w:val="both"/>
        <w:rPr>
          <w:b/>
          <w:sz w:val="22"/>
          <w:szCs w:val="22"/>
        </w:rPr>
      </w:pPr>
      <w:r w:rsidRPr="00967D66">
        <w:rPr>
          <w:b/>
          <w:sz w:val="22"/>
          <w:szCs w:val="22"/>
        </w:rPr>
        <w:t xml:space="preserve">ASSUNTO: </w:t>
      </w:r>
      <w:r w:rsidRPr="00967D66">
        <w:rPr>
          <w:sz w:val="22"/>
          <w:szCs w:val="22"/>
        </w:rPr>
        <w:t>Serviços técnicos especializado em contabilidade pública na emissão de Parecer sobre a execução dos balancetes mensais e elaboração do planejamento orçamentário LOA, PPA e LDO, bem como implantação do controle interno da Prefeitura; FUNDEB, FMS, FMAS.</w:t>
      </w:r>
    </w:p>
    <w:p w:rsidR="0054738B" w:rsidRPr="00967D66" w:rsidRDefault="0054738B" w:rsidP="0054738B">
      <w:pPr>
        <w:spacing w:after="120"/>
        <w:ind w:right="113"/>
        <w:rPr>
          <w:b/>
          <w:sz w:val="22"/>
          <w:szCs w:val="22"/>
        </w:rPr>
      </w:pPr>
      <w:r w:rsidRPr="00967D66">
        <w:rPr>
          <w:b/>
          <w:sz w:val="22"/>
          <w:szCs w:val="22"/>
        </w:rPr>
        <w:t>REF.: PROCESSO DE INEXIGIBILIDADE Nº 001/2017.</w:t>
      </w:r>
    </w:p>
    <w:p w:rsidR="0054738B" w:rsidRPr="00967D66" w:rsidRDefault="00503A7C" w:rsidP="0054738B">
      <w:pPr>
        <w:spacing w:after="120"/>
        <w:ind w:right="113"/>
        <w:jc w:val="both"/>
        <w:rPr>
          <w:sz w:val="22"/>
          <w:szCs w:val="22"/>
        </w:rPr>
      </w:pPr>
      <w:r>
        <w:rPr>
          <w:sz w:val="22"/>
          <w:szCs w:val="22"/>
        </w:rPr>
        <w:t xml:space="preserve">Ilmo. </w:t>
      </w:r>
      <w:proofErr w:type="gramStart"/>
      <w:r>
        <w:rPr>
          <w:sz w:val="22"/>
          <w:szCs w:val="22"/>
        </w:rPr>
        <w:t>Sr.</w:t>
      </w:r>
      <w:proofErr w:type="gramEnd"/>
      <w:r>
        <w:rPr>
          <w:sz w:val="22"/>
          <w:szCs w:val="22"/>
        </w:rPr>
        <w:t xml:space="preserve"> </w:t>
      </w:r>
      <w:r w:rsidR="0054738B" w:rsidRPr="00967D66">
        <w:rPr>
          <w:sz w:val="22"/>
          <w:szCs w:val="22"/>
        </w:rPr>
        <w:t>PREFEITO MUNICIPAL</w:t>
      </w:r>
    </w:p>
    <w:p w:rsidR="0054738B" w:rsidRPr="00967D66" w:rsidRDefault="0054738B" w:rsidP="0054738B">
      <w:pPr>
        <w:pStyle w:val="Recuodecorpodetexto"/>
        <w:ind w:left="0" w:right="113" w:firstLine="708"/>
        <w:jc w:val="both"/>
        <w:rPr>
          <w:sz w:val="22"/>
          <w:szCs w:val="22"/>
        </w:rPr>
      </w:pPr>
      <w:r w:rsidRPr="00967D66">
        <w:rPr>
          <w:sz w:val="22"/>
          <w:szCs w:val="22"/>
        </w:rPr>
        <w:t xml:space="preserve">A Comissão Permanente de Licitação, nomeada através de Portaria, vem à presença de V. </w:t>
      </w:r>
      <w:proofErr w:type="spellStart"/>
      <w:r w:rsidRPr="00967D66">
        <w:rPr>
          <w:sz w:val="22"/>
          <w:szCs w:val="22"/>
        </w:rPr>
        <w:t>Sª</w:t>
      </w:r>
      <w:proofErr w:type="spellEnd"/>
      <w:r w:rsidRPr="00967D66">
        <w:rPr>
          <w:sz w:val="22"/>
          <w:szCs w:val="22"/>
        </w:rPr>
        <w:t>., apresentar o resultado dos trabalhos referente ao procedimento licitatório de inexigibilidade, nº 00</w:t>
      </w:r>
      <w:r w:rsidRPr="00967D66">
        <w:rPr>
          <w:sz w:val="22"/>
          <w:szCs w:val="22"/>
          <w:lang w:val="pt-BR"/>
        </w:rPr>
        <w:t>1</w:t>
      </w:r>
      <w:r w:rsidRPr="00967D66">
        <w:rPr>
          <w:sz w:val="22"/>
          <w:szCs w:val="22"/>
        </w:rPr>
        <w:t>/201</w:t>
      </w:r>
      <w:r w:rsidRPr="00967D66">
        <w:rPr>
          <w:sz w:val="22"/>
          <w:szCs w:val="22"/>
          <w:lang w:val="pt-BR"/>
        </w:rPr>
        <w:t>7</w:t>
      </w:r>
      <w:r w:rsidRPr="00967D66">
        <w:rPr>
          <w:sz w:val="22"/>
          <w:szCs w:val="22"/>
        </w:rPr>
        <w:t>, o que faz através do seguinte:</w:t>
      </w:r>
    </w:p>
    <w:p w:rsidR="0054738B" w:rsidRPr="00967D66" w:rsidRDefault="0054738B" w:rsidP="0054738B">
      <w:pPr>
        <w:ind w:right="283"/>
        <w:rPr>
          <w:sz w:val="22"/>
          <w:szCs w:val="22"/>
        </w:rPr>
      </w:pPr>
    </w:p>
    <w:p w:rsidR="0054738B" w:rsidRPr="00967D66" w:rsidRDefault="0054738B" w:rsidP="0054738B">
      <w:pPr>
        <w:ind w:firstLine="708"/>
        <w:jc w:val="both"/>
        <w:rPr>
          <w:sz w:val="22"/>
          <w:szCs w:val="22"/>
        </w:rPr>
      </w:pPr>
      <w:r w:rsidRPr="00967D66">
        <w:rPr>
          <w:sz w:val="22"/>
          <w:szCs w:val="22"/>
        </w:rPr>
        <w:t xml:space="preserve"> </w:t>
      </w:r>
      <w:r w:rsidRPr="00967D66">
        <w:rPr>
          <w:b/>
          <w:sz w:val="22"/>
          <w:szCs w:val="22"/>
          <w:u w:val="single"/>
        </w:rPr>
        <w:t>EMENTA:</w:t>
      </w:r>
      <w:r w:rsidRPr="00967D66">
        <w:rPr>
          <w:sz w:val="22"/>
          <w:szCs w:val="22"/>
        </w:rPr>
        <w:t xml:space="preserve"> A opção pela aplicação da exceção que vai devidamente da minuta do termo contratual regulador da situação deflagra a inexigibilidade de licitação para consumação do objeto que se resume na contratação da Empresa EDSON D. ALBUQUERQUE, representada pelo empresário sócio Proprietário Administrador o Profissional Contador/Auditor/Perito Mestre em Economia no Setor Público </w:t>
      </w:r>
      <w:r w:rsidRPr="00967D66">
        <w:rPr>
          <w:b/>
          <w:sz w:val="22"/>
          <w:szCs w:val="22"/>
          <w:u w:val="single"/>
        </w:rPr>
        <w:t>EDSON DIAS DE ALBUQUERQUE – CRC 4.868/PI</w:t>
      </w:r>
      <w:r w:rsidRPr="00967D66">
        <w:rPr>
          <w:sz w:val="22"/>
          <w:szCs w:val="22"/>
        </w:rPr>
        <w:t xml:space="preserve">, </w:t>
      </w:r>
      <w:r w:rsidRPr="00967D66">
        <w:rPr>
          <w:sz w:val="22"/>
          <w:szCs w:val="22"/>
          <w:u w:val="single"/>
        </w:rPr>
        <w:t xml:space="preserve">Bacharel em Ciências Contábeis; Bacharelando em Direito – FSA; Mestre em Economia no Setor Público – UFC-CE; Pós-graduada Contabilidade Pública UFPI; Pós-Graduado em Auditoria, Perícia; Controladoria e Gerência </w:t>
      </w:r>
      <w:proofErr w:type="gramStart"/>
      <w:r w:rsidRPr="00967D66">
        <w:rPr>
          <w:sz w:val="22"/>
          <w:szCs w:val="22"/>
          <w:u w:val="single"/>
        </w:rPr>
        <w:t>Contábil –Faculdade</w:t>
      </w:r>
      <w:proofErr w:type="gramEnd"/>
      <w:r w:rsidRPr="00967D66">
        <w:rPr>
          <w:sz w:val="22"/>
          <w:szCs w:val="22"/>
          <w:u w:val="single"/>
        </w:rPr>
        <w:t xml:space="preserve"> Internacional de Curitiba –FACINTER; Professor Orientador de Pratica Contábil na área Pública de várias Faculdades como: UESPI; CEUT; FSA; CESVALE; FAPI; FAI; Professor e Coordenador do Curso de Ciências Contábeis na Faculdade FAI – Caxias –MA; Professor da Pós-graduação Contabilidade Pública da UESPI Campos de Parnaíba - PI; Contador e Consultor com vasta experiência na área pública de várias Prefeituras, Câmaras; APPM e AVEP; Membro das Comissões de Estudo do CRC-PI na área Pública; Auditória e Perícia; Membro da Comissão do CRC da Operação Geleira junto a Polícia Federal; Membro da ASCONPI; Assessor do Presidente do TCE-PI – 1985/1995</w:t>
      </w:r>
      <w:r w:rsidRPr="00967D66">
        <w:rPr>
          <w:sz w:val="22"/>
          <w:szCs w:val="22"/>
        </w:rPr>
        <w:t xml:space="preserve">, com escritório estabelecido a Av. Maranhão nº 2441 – Bairro São Pedro – Teresina-Piauí, para o fim de atender situação de fato devidamente comprovada e contemplada no projeto dos serviços a serem oferecidos com notória especialização na área publica com experiência com mais 20 anos em vários Municípios, conforme currículo em anexo. </w:t>
      </w:r>
    </w:p>
    <w:p w:rsidR="0054738B" w:rsidRPr="00967D66" w:rsidRDefault="0054738B" w:rsidP="0054738B">
      <w:pPr>
        <w:ind w:right="720"/>
        <w:jc w:val="both"/>
        <w:rPr>
          <w:b/>
          <w:sz w:val="22"/>
          <w:szCs w:val="22"/>
          <w:u w:val="single"/>
        </w:rPr>
      </w:pPr>
    </w:p>
    <w:p w:rsidR="0054738B" w:rsidRPr="00967D66" w:rsidRDefault="0054738B" w:rsidP="0054738B">
      <w:pPr>
        <w:ind w:right="-113"/>
        <w:jc w:val="both"/>
        <w:rPr>
          <w:sz w:val="22"/>
          <w:szCs w:val="22"/>
        </w:rPr>
      </w:pPr>
      <w:r w:rsidRPr="00967D66">
        <w:rPr>
          <w:b/>
          <w:sz w:val="22"/>
          <w:szCs w:val="22"/>
          <w:u w:val="single"/>
        </w:rPr>
        <w:t>JUSTIFICATIVA DO ATO MOTIVAÇÃO:</w:t>
      </w:r>
      <w:r w:rsidRPr="00967D66">
        <w:rPr>
          <w:sz w:val="22"/>
          <w:szCs w:val="22"/>
        </w:rPr>
        <w:t xml:space="preserve"> </w:t>
      </w:r>
    </w:p>
    <w:p w:rsidR="0054738B" w:rsidRPr="00967D66" w:rsidRDefault="0054738B" w:rsidP="0054738B">
      <w:pPr>
        <w:tabs>
          <w:tab w:val="left" w:pos="3969"/>
        </w:tabs>
        <w:ind w:right="-113"/>
        <w:jc w:val="both"/>
        <w:rPr>
          <w:sz w:val="22"/>
          <w:szCs w:val="22"/>
        </w:rPr>
      </w:pPr>
      <w:r w:rsidRPr="00967D66">
        <w:rPr>
          <w:sz w:val="22"/>
          <w:szCs w:val="22"/>
        </w:rPr>
        <w:t xml:space="preserve">                </w:t>
      </w:r>
    </w:p>
    <w:p w:rsidR="0054738B" w:rsidRDefault="0054738B" w:rsidP="0054738B">
      <w:pPr>
        <w:tabs>
          <w:tab w:val="left" w:pos="3969"/>
        </w:tabs>
        <w:ind w:right="113"/>
        <w:jc w:val="both"/>
        <w:rPr>
          <w:sz w:val="22"/>
          <w:szCs w:val="22"/>
        </w:rPr>
      </w:pPr>
      <w:r w:rsidRPr="00967D66">
        <w:rPr>
          <w:sz w:val="22"/>
          <w:szCs w:val="22"/>
        </w:rPr>
        <w:t xml:space="preserve">               Com fundamento da Lei 8.666 de 21.06.93 art. 25 incisos II, III, V e VI, não é possível fazer processo licitatório para contratação dos serviços de consultoria técnica contábil na área pública ante a impossibilidade de realização do procedimento licitatório </w:t>
      </w:r>
      <w:r w:rsidRPr="00967D66">
        <w:rPr>
          <w:b/>
          <w:sz w:val="22"/>
          <w:szCs w:val="22"/>
          <w:u w:val="single"/>
        </w:rPr>
        <w:t xml:space="preserve">para contratação da empresa da espécie, mesmo porque presente os requisitos da impossibilidade de competição nas condições oferecidas pela empresa indicado e devidamente nomeado resguardadas as vantagens em devida preservação dos interesses da administração contratante, que impõe imediato atendimento da situação que vai configurada pelo inadiável acompanhamento da implantação do controle interno da execução orçamentária da Prefeitura Municipal e </w:t>
      </w:r>
      <w:proofErr w:type="gramStart"/>
      <w:r w:rsidRPr="00967D66">
        <w:rPr>
          <w:b/>
          <w:sz w:val="22"/>
          <w:szCs w:val="22"/>
          <w:u w:val="single"/>
        </w:rPr>
        <w:t>Fundos ora contratante</w:t>
      </w:r>
      <w:proofErr w:type="gramEnd"/>
      <w:r w:rsidRPr="00967D66">
        <w:rPr>
          <w:b/>
          <w:sz w:val="22"/>
          <w:szCs w:val="22"/>
          <w:u w:val="single"/>
        </w:rPr>
        <w:t>, em desenvolver estudos técnicos, planejamento, pareceres, assessoria contábil especializada</w:t>
      </w:r>
      <w:r w:rsidRPr="00967D66">
        <w:rPr>
          <w:sz w:val="22"/>
          <w:szCs w:val="22"/>
        </w:rPr>
        <w:t xml:space="preserve"> e, ainda pratica que </w:t>
      </w:r>
      <w:proofErr w:type="spellStart"/>
      <w:r w:rsidRPr="00967D66">
        <w:rPr>
          <w:sz w:val="22"/>
          <w:szCs w:val="22"/>
        </w:rPr>
        <w:t>desconfigura</w:t>
      </w:r>
      <w:proofErr w:type="spellEnd"/>
      <w:r w:rsidRPr="00967D66">
        <w:rPr>
          <w:sz w:val="22"/>
          <w:szCs w:val="22"/>
        </w:rPr>
        <w:t xml:space="preserve"> desde logo qualquer intenção de contratação irregular no que concerne a adoção da execução para o caso que se converge mediante a </w:t>
      </w:r>
      <w:r w:rsidRPr="00967D66">
        <w:rPr>
          <w:b/>
          <w:sz w:val="22"/>
          <w:szCs w:val="22"/>
        </w:rPr>
        <w:t xml:space="preserve">situação fática </w:t>
      </w:r>
      <w:r w:rsidRPr="00967D66">
        <w:rPr>
          <w:b/>
          <w:sz w:val="22"/>
          <w:szCs w:val="22"/>
        </w:rPr>
        <w:lastRenderedPageBreak/>
        <w:t>analisada sob a óptica do caso concreto de extrema necessidade dos serviços, com profissional com experiência comprovada junto ao TCE e Prefeituras na área pública.</w:t>
      </w:r>
      <w:r w:rsidRPr="00967D66">
        <w:rPr>
          <w:sz w:val="22"/>
          <w:szCs w:val="22"/>
        </w:rPr>
        <w:t xml:space="preserve">     </w:t>
      </w:r>
    </w:p>
    <w:p w:rsidR="0054738B" w:rsidRPr="00967D66" w:rsidRDefault="0054738B" w:rsidP="0054738B">
      <w:pPr>
        <w:tabs>
          <w:tab w:val="left" w:pos="3969"/>
        </w:tabs>
        <w:ind w:right="113"/>
        <w:jc w:val="both"/>
        <w:rPr>
          <w:sz w:val="22"/>
          <w:szCs w:val="22"/>
        </w:rPr>
      </w:pPr>
    </w:p>
    <w:p w:rsidR="0054738B" w:rsidRPr="00967D66" w:rsidRDefault="0054738B" w:rsidP="0054738B">
      <w:pPr>
        <w:pStyle w:val="Recuodecorpodetexto"/>
        <w:ind w:left="0" w:right="113"/>
        <w:rPr>
          <w:b/>
          <w:sz w:val="22"/>
          <w:szCs w:val="22"/>
          <w:u w:val="single"/>
        </w:rPr>
      </w:pPr>
      <w:r w:rsidRPr="00967D66">
        <w:rPr>
          <w:b/>
          <w:sz w:val="22"/>
          <w:szCs w:val="22"/>
          <w:u w:val="single"/>
        </w:rPr>
        <w:t>R   E    L    A    T    Ó    R    I    O</w:t>
      </w:r>
    </w:p>
    <w:p w:rsidR="0054738B" w:rsidRPr="00967D66" w:rsidRDefault="0054738B" w:rsidP="0054738B">
      <w:pPr>
        <w:pStyle w:val="Recuodecorpodetexto"/>
        <w:ind w:left="0" w:right="113" w:firstLine="708"/>
        <w:jc w:val="both"/>
        <w:rPr>
          <w:sz w:val="22"/>
          <w:szCs w:val="22"/>
        </w:rPr>
      </w:pPr>
      <w:r w:rsidRPr="00967D66">
        <w:rPr>
          <w:sz w:val="22"/>
          <w:szCs w:val="22"/>
        </w:rPr>
        <w:t xml:space="preserve">Em conformidade com a Lei nº 8.666/93 c/c a Lei nº 8.883/94, a Comissão Permanente de Licitação reuniu-se com todos os seus membros, em hora, dia e local determinado, tendo naquela ocasião analisado a documentação constante nos autos deste procedimento. </w:t>
      </w:r>
    </w:p>
    <w:p w:rsidR="0054738B" w:rsidRPr="00967D66" w:rsidRDefault="0054738B" w:rsidP="0054738B">
      <w:pPr>
        <w:pStyle w:val="Recuodecorpodetexto"/>
        <w:ind w:left="0" w:right="113" w:firstLine="708"/>
        <w:jc w:val="both"/>
        <w:rPr>
          <w:sz w:val="22"/>
          <w:szCs w:val="22"/>
        </w:rPr>
      </w:pPr>
      <w:r w:rsidRPr="00967D66">
        <w:rPr>
          <w:sz w:val="22"/>
          <w:szCs w:val="22"/>
        </w:rPr>
        <w:t>Conforme as características dos serviços objeto deste procedimento e do orçamento encaminhados a esta Prefeitura, esta Comissão Permanente de Licitação verificou que os serviços requeridos enquadram-se no rol de serviços técnicos profissionais especializados, constantes do artigo 13 da Lei nº 8.666/93, no inciso V, sendo assim, inexigível a licitação nos termos do artigo 25, inciso II, do mesmo diploma legal.</w:t>
      </w:r>
    </w:p>
    <w:p w:rsidR="0054738B" w:rsidRPr="00967D66" w:rsidRDefault="0054738B" w:rsidP="0054738B">
      <w:pPr>
        <w:pStyle w:val="Recuodecorpodetexto"/>
        <w:ind w:left="0" w:right="113" w:firstLine="708"/>
        <w:jc w:val="both"/>
        <w:rPr>
          <w:sz w:val="22"/>
          <w:szCs w:val="22"/>
        </w:rPr>
      </w:pPr>
      <w:r w:rsidRPr="00967D66">
        <w:rPr>
          <w:sz w:val="22"/>
          <w:szCs w:val="22"/>
        </w:rPr>
        <w:t xml:space="preserve">Concluiu-se ainda, que o escritório </w:t>
      </w:r>
      <w:r w:rsidRPr="00967D66">
        <w:rPr>
          <w:b/>
          <w:sz w:val="22"/>
          <w:szCs w:val="22"/>
        </w:rPr>
        <w:t>EDSON D ALBUQUERQUE</w:t>
      </w:r>
      <w:r w:rsidRPr="00967D66">
        <w:rPr>
          <w:sz w:val="22"/>
          <w:szCs w:val="22"/>
        </w:rPr>
        <w:t xml:space="preserve">, já está no mercado há mais de </w:t>
      </w:r>
      <w:r w:rsidRPr="00967D66">
        <w:rPr>
          <w:sz w:val="22"/>
          <w:szCs w:val="22"/>
          <w:lang w:val="pt-BR"/>
        </w:rPr>
        <w:t>20</w:t>
      </w:r>
      <w:r w:rsidRPr="00967D66">
        <w:rPr>
          <w:sz w:val="22"/>
          <w:szCs w:val="22"/>
        </w:rPr>
        <w:t xml:space="preserve"> (</w:t>
      </w:r>
      <w:r w:rsidRPr="00967D66">
        <w:rPr>
          <w:sz w:val="22"/>
          <w:szCs w:val="22"/>
          <w:lang w:val="pt-BR"/>
        </w:rPr>
        <w:t>vinte</w:t>
      </w:r>
      <w:r w:rsidRPr="00967D66">
        <w:rPr>
          <w:sz w:val="22"/>
          <w:szCs w:val="22"/>
        </w:rPr>
        <w:t xml:space="preserve">) anos, com relevantes trabalhos a diversos Municípios e órgãos públicos do Piauí, apresentando também orçamento compatível com os praticados no mercado para realização dos serviços, com o valor mensal de R$ </w:t>
      </w:r>
      <w:r w:rsidRPr="00967D66">
        <w:rPr>
          <w:sz w:val="22"/>
          <w:szCs w:val="22"/>
          <w:lang w:val="pt-BR"/>
        </w:rPr>
        <w:t>17.000,00</w:t>
      </w:r>
      <w:r w:rsidRPr="00967D66">
        <w:rPr>
          <w:sz w:val="22"/>
          <w:szCs w:val="22"/>
        </w:rPr>
        <w:t xml:space="preserve"> (</w:t>
      </w:r>
      <w:r w:rsidRPr="00967D66">
        <w:rPr>
          <w:sz w:val="22"/>
          <w:szCs w:val="22"/>
          <w:lang w:val="pt-BR"/>
        </w:rPr>
        <w:t>dezessete</w:t>
      </w:r>
      <w:r w:rsidRPr="00967D66">
        <w:rPr>
          <w:sz w:val="22"/>
          <w:szCs w:val="22"/>
        </w:rPr>
        <w:t xml:space="preserve"> mil reais).</w:t>
      </w:r>
    </w:p>
    <w:p w:rsidR="0054738B" w:rsidRPr="00967D66" w:rsidRDefault="0054738B" w:rsidP="0054738B">
      <w:pPr>
        <w:tabs>
          <w:tab w:val="left" w:pos="3969"/>
        </w:tabs>
        <w:ind w:right="720"/>
        <w:jc w:val="both"/>
        <w:rPr>
          <w:b/>
          <w:sz w:val="22"/>
          <w:szCs w:val="22"/>
          <w:u w:val="single"/>
        </w:rPr>
      </w:pPr>
      <w:r w:rsidRPr="00967D66">
        <w:rPr>
          <w:b/>
          <w:sz w:val="22"/>
          <w:szCs w:val="22"/>
          <w:u w:val="single"/>
        </w:rPr>
        <w:t>DA CONCLUSÃO</w:t>
      </w:r>
    </w:p>
    <w:p w:rsidR="0054738B" w:rsidRPr="00967D66" w:rsidRDefault="0054738B" w:rsidP="0054738B">
      <w:pPr>
        <w:tabs>
          <w:tab w:val="left" w:pos="3969"/>
        </w:tabs>
        <w:ind w:right="720"/>
        <w:jc w:val="both"/>
        <w:rPr>
          <w:b/>
          <w:sz w:val="22"/>
          <w:szCs w:val="22"/>
          <w:u w:val="single"/>
        </w:rPr>
      </w:pPr>
    </w:p>
    <w:p w:rsidR="0054738B" w:rsidRPr="00967D66" w:rsidRDefault="0054738B" w:rsidP="0054738B">
      <w:pPr>
        <w:tabs>
          <w:tab w:val="left" w:pos="3969"/>
        </w:tabs>
        <w:jc w:val="both"/>
        <w:rPr>
          <w:sz w:val="22"/>
          <w:szCs w:val="22"/>
        </w:rPr>
      </w:pPr>
      <w:r w:rsidRPr="00967D66">
        <w:rPr>
          <w:sz w:val="22"/>
          <w:szCs w:val="22"/>
        </w:rPr>
        <w:t xml:space="preserve">                Examinando os fatos a luz dos princípios da eficiência e razoabilidade, judicioso é o entendimento de que as disposições ilustrativas do art. 25 da Lei 8.666/93, tem diretriz casos em que a adoção do procedimento da contratação direta imponha à prévia e necessária </w:t>
      </w:r>
      <w:r w:rsidRPr="00967D66">
        <w:rPr>
          <w:b/>
          <w:sz w:val="22"/>
          <w:szCs w:val="22"/>
          <w:u w:val="single"/>
        </w:rPr>
        <w:t>demonstração e comprova de sua real possibilidade para a Administração, como forma de evitar o desvio de sua finalidade</w:t>
      </w:r>
      <w:r w:rsidRPr="00967D66">
        <w:rPr>
          <w:sz w:val="22"/>
          <w:szCs w:val="22"/>
        </w:rPr>
        <w:t>, vez que visa resguardar a melhor vantagem e opção para erário.</w:t>
      </w:r>
    </w:p>
    <w:p w:rsidR="0054738B" w:rsidRPr="00967D66" w:rsidRDefault="0054738B" w:rsidP="0054738B">
      <w:pPr>
        <w:tabs>
          <w:tab w:val="left" w:pos="3969"/>
        </w:tabs>
        <w:jc w:val="both"/>
        <w:rPr>
          <w:sz w:val="22"/>
          <w:szCs w:val="22"/>
        </w:rPr>
      </w:pPr>
      <w:r w:rsidRPr="00967D66">
        <w:rPr>
          <w:sz w:val="22"/>
          <w:szCs w:val="22"/>
        </w:rPr>
        <w:t xml:space="preserve">                  </w:t>
      </w:r>
    </w:p>
    <w:p w:rsidR="0054738B" w:rsidRPr="00967D66" w:rsidRDefault="0054738B" w:rsidP="0054738B">
      <w:pPr>
        <w:tabs>
          <w:tab w:val="left" w:pos="3969"/>
        </w:tabs>
        <w:jc w:val="both"/>
        <w:rPr>
          <w:sz w:val="22"/>
          <w:szCs w:val="22"/>
        </w:rPr>
      </w:pPr>
      <w:r w:rsidRPr="00967D66">
        <w:rPr>
          <w:sz w:val="22"/>
          <w:szCs w:val="22"/>
        </w:rPr>
        <w:t xml:space="preserve">               Em se tratando de situação que recomenda ou determina a contratação, na forma da lei nº 8.666/93, de 21/06/1993, que regulamenta o art. 37, da Constituição Federal. Levaram-se em consideração as características da empresa contratada, a qualificação técnica individual do representante e seus sócios, a experiência e a confiança. </w:t>
      </w:r>
    </w:p>
    <w:p w:rsidR="0054738B" w:rsidRPr="00967D66" w:rsidRDefault="0054738B" w:rsidP="0054738B">
      <w:pPr>
        <w:pStyle w:val="Recuodecorpodetexto"/>
        <w:tabs>
          <w:tab w:val="left" w:pos="8763"/>
        </w:tabs>
        <w:ind w:left="0"/>
        <w:jc w:val="both"/>
        <w:rPr>
          <w:sz w:val="22"/>
          <w:szCs w:val="22"/>
          <w:lang w:val="pt-BR"/>
        </w:rPr>
      </w:pPr>
    </w:p>
    <w:p w:rsidR="0054738B" w:rsidRPr="00967D66" w:rsidRDefault="0054738B" w:rsidP="0054738B">
      <w:pPr>
        <w:pStyle w:val="Recuodecorpodetexto"/>
        <w:tabs>
          <w:tab w:val="left" w:pos="8763"/>
        </w:tabs>
        <w:ind w:left="0" w:right="113"/>
        <w:rPr>
          <w:sz w:val="22"/>
          <w:szCs w:val="22"/>
          <w:lang w:val="pt-BR"/>
        </w:rPr>
      </w:pPr>
      <w:r w:rsidRPr="00967D66">
        <w:rPr>
          <w:sz w:val="22"/>
          <w:szCs w:val="22"/>
        </w:rPr>
        <w:t>Corrente (PI), 0</w:t>
      </w:r>
      <w:r w:rsidRPr="00967D66">
        <w:rPr>
          <w:sz w:val="22"/>
          <w:szCs w:val="22"/>
          <w:lang w:val="pt-BR"/>
        </w:rPr>
        <w:t>3</w:t>
      </w:r>
      <w:r w:rsidRPr="00967D66">
        <w:rPr>
          <w:sz w:val="22"/>
          <w:szCs w:val="22"/>
        </w:rPr>
        <w:t xml:space="preserve"> de janeiro de 201</w:t>
      </w:r>
      <w:r w:rsidRPr="00967D66">
        <w:rPr>
          <w:sz w:val="22"/>
          <w:szCs w:val="22"/>
          <w:lang w:val="pt-BR"/>
        </w:rPr>
        <w:t>7</w:t>
      </w:r>
      <w:r w:rsidRPr="00967D66">
        <w:rPr>
          <w:sz w:val="22"/>
          <w:szCs w:val="22"/>
        </w:rPr>
        <w:t>.</w:t>
      </w:r>
    </w:p>
    <w:p w:rsidR="0054738B" w:rsidRPr="00967D66" w:rsidRDefault="0054738B" w:rsidP="0054738B">
      <w:pPr>
        <w:jc w:val="both"/>
        <w:rPr>
          <w:sz w:val="22"/>
          <w:szCs w:val="22"/>
        </w:rPr>
      </w:pPr>
      <w:r w:rsidRPr="00967D66">
        <w:rPr>
          <w:sz w:val="22"/>
          <w:szCs w:val="22"/>
        </w:rPr>
        <w:t>________________________________________</w:t>
      </w:r>
    </w:p>
    <w:p w:rsidR="0054738B" w:rsidRPr="00967D66" w:rsidRDefault="0054738B" w:rsidP="0054738B">
      <w:pPr>
        <w:jc w:val="both"/>
        <w:rPr>
          <w:sz w:val="22"/>
          <w:szCs w:val="22"/>
        </w:rPr>
      </w:pPr>
      <w:r w:rsidRPr="00967D66">
        <w:rPr>
          <w:sz w:val="22"/>
          <w:szCs w:val="22"/>
        </w:rPr>
        <w:t xml:space="preserve">Jéssica de Souza Lima </w:t>
      </w:r>
    </w:p>
    <w:p w:rsidR="0054738B" w:rsidRPr="00967D66" w:rsidRDefault="0054738B" w:rsidP="0054738B">
      <w:pPr>
        <w:jc w:val="both"/>
        <w:rPr>
          <w:sz w:val="22"/>
          <w:szCs w:val="22"/>
        </w:rPr>
      </w:pPr>
      <w:r w:rsidRPr="00967D66">
        <w:rPr>
          <w:sz w:val="22"/>
          <w:szCs w:val="22"/>
        </w:rPr>
        <w:t>Presidente da Central de Licitações Públicas</w:t>
      </w:r>
    </w:p>
    <w:p w:rsidR="0054738B" w:rsidRPr="00967D66" w:rsidRDefault="0054738B" w:rsidP="0054738B">
      <w:pPr>
        <w:jc w:val="both"/>
        <w:rPr>
          <w:sz w:val="22"/>
          <w:szCs w:val="22"/>
        </w:rPr>
      </w:pPr>
    </w:p>
    <w:p w:rsidR="0054738B" w:rsidRPr="00967D66" w:rsidRDefault="0054738B" w:rsidP="0054738B">
      <w:pPr>
        <w:jc w:val="both"/>
        <w:rPr>
          <w:sz w:val="22"/>
          <w:szCs w:val="22"/>
        </w:rPr>
      </w:pPr>
      <w:r w:rsidRPr="00967D66">
        <w:rPr>
          <w:sz w:val="22"/>
          <w:szCs w:val="22"/>
        </w:rPr>
        <w:t>________________________________________</w:t>
      </w:r>
    </w:p>
    <w:p w:rsidR="0054738B" w:rsidRPr="00967D66" w:rsidRDefault="0054738B" w:rsidP="0054738B">
      <w:pPr>
        <w:jc w:val="both"/>
        <w:rPr>
          <w:sz w:val="22"/>
          <w:szCs w:val="22"/>
        </w:rPr>
      </w:pPr>
      <w:r w:rsidRPr="00967D66">
        <w:rPr>
          <w:sz w:val="22"/>
          <w:szCs w:val="22"/>
        </w:rPr>
        <w:t>Emídio Pereira da Silva Neto</w:t>
      </w:r>
    </w:p>
    <w:p w:rsidR="0054738B" w:rsidRPr="00967D66" w:rsidRDefault="0054738B" w:rsidP="0054738B">
      <w:pPr>
        <w:jc w:val="both"/>
        <w:rPr>
          <w:sz w:val="22"/>
          <w:szCs w:val="22"/>
        </w:rPr>
      </w:pPr>
      <w:r w:rsidRPr="00967D66">
        <w:rPr>
          <w:sz w:val="22"/>
          <w:szCs w:val="22"/>
        </w:rPr>
        <w:t>Secretário da Central de Licitações Pública</w:t>
      </w:r>
    </w:p>
    <w:p w:rsidR="0054738B" w:rsidRPr="00967D66" w:rsidRDefault="0054738B" w:rsidP="0054738B">
      <w:pPr>
        <w:jc w:val="both"/>
        <w:rPr>
          <w:sz w:val="22"/>
          <w:szCs w:val="22"/>
        </w:rPr>
      </w:pPr>
      <w:r w:rsidRPr="00967D66">
        <w:rPr>
          <w:sz w:val="22"/>
          <w:szCs w:val="22"/>
        </w:rPr>
        <w:t>______________________________________</w:t>
      </w:r>
    </w:p>
    <w:p w:rsidR="0054738B" w:rsidRPr="00967D66" w:rsidRDefault="0054738B" w:rsidP="0054738B">
      <w:pPr>
        <w:jc w:val="both"/>
        <w:rPr>
          <w:sz w:val="22"/>
          <w:szCs w:val="22"/>
        </w:rPr>
      </w:pPr>
      <w:r w:rsidRPr="00967D66">
        <w:rPr>
          <w:sz w:val="22"/>
          <w:szCs w:val="22"/>
        </w:rPr>
        <w:t>Joel Carlos Rodrigues Barbosa</w:t>
      </w:r>
    </w:p>
    <w:p w:rsidR="0054738B" w:rsidRDefault="0054738B" w:rsidP="00503A7C">
      <w:pPr>
        <w:jc w:val="both"/>
        <w:rPr>
          <w:sz w:val="22"/>
          <w:szCs w:val="22"/>
        </w:rPr>
      </w:pPr>
      <w:r w:rsidRPr="00967D66">
        <w:rPr>
          <w:sz w:val="22"/>
          <w:szCs w:val="22"/>
        </w:rPr>
        <w:t>Membro d</w:t>
      </w:r>
      <w:r w:rsidR="00503A7C">
        <w:rPr>
          <w:sz w:val="22"/>
          <w:szCs w:val="22"/>
        </w:rPr>
        <w:t>a Central de Licitações Públicas</w:t>
      </w:r>
    </w:p>
    <w:p w:rsidR="00503A7C" w:rsidRDefault="00503A7C" w:rsidP="00503A7C">
      <w:pPr>
        <w:jc w:val="both"/>
        <w:rPr>
          <w:sz w:val="22"/>
          <w:szCs w:val="22"/>
        </w:rPr>
      </w:pPr>
    </w:p>
    <w:p w:rsidR="00503A7C" w:rsidRPr="00503A7C" w:rsidRDefault="00503A7C" w:rsidP="00503A7C">
      <w:pPr>
        <w:jc w:val="both"/>
        <w:rPr>
          <w:sz w:val="22"/>
          <w:szCs w:val="22"/>
        </w:rPr>
      </w:pPr>
    </w:p>
    <w:p w:rsidR="0054738B" w:rsidRDefault="0054738B"/>
    <w:p w:rsidR="0054738B" w:rsidRPr="0049708E" w:rsidRDefault="0054738B" w:rsidP="0054738B">
      <w:pPr>
        <w:pStyle w:val="Ttulo1"/>
        <w:spacing w:line="360" w:lineRule="auto"/>
        <w:ind w:right="113"/>
        <w:jc w:val="center"/>
        <w:rPr>
          <w:rFonts w:ascii="Arial" w:hAnsi="Arial" w:cs="Arial"/>
          <w:b/>
          <w:sz w:val="24"/>
          <w:szCs w:val="24"/>
          <w:u w:val="single"/>
          <w:lang w:val="pt-BR"/>
        </w:rPr>
      </w:pPr>
      <w:r w:rsidRPr="0049708E">
        <w:rPr>
          <w:rFonts w:ascii="Arial" w:hAnsi="Arial" w:cs="Arial"/>
          <w:b/>
          <w:sz w:val="24"/>
          <w:szCs w:val="24"/>
          <w:u w:val="single"/>
        </w:rPr>
        <w:lastRenderedPageBreak/>
        <w:t>PARECER JURÍDICO</w:t>
      </w:r>
    </w:p>
    <w:p w:rsidR="0054738B" w:rsidRPr="0054738B" w:rsidRDefault="0054738B" w:rsidP="0054738B">
      <w:pPr>
        <w:rPr>
          <w:rFonts w:ascii="Arial" w:hAnsi="Arial" w:cs="Arial"/>
          <w:b/>
          <w:lang w:eastAsia="x-none"/>
        </w:rPr>
      </w:pPr>
    </w:p>
    <w:p w:rsidR="0054738B" w:rsidRPr="0054738B" w:rsidRDefault="0054738B" w:rsidP="0054738B">
      <w:pPr>
        <w:ind w:right="113"/>
        <w:jc w:val="both"/>
        <w:rPr>
          <w:rFonts w:ascii="Arial" w:hAnsi="Arial" w:cs="Arial"/>
          <w:b/>
          <w:bCs/>
          <w:sz w:val="22"/>
          <w:szCs w:val="24"/>
        </w:rPr>
      </w:pPr>
      <w:r w:rsidRPr="0054738B">
        <w:rPr>
          <w:rFonts w:ascii="Arial" w:hAnsi="Arial" w:cs="Arial"/>
          <w:b/>
          <w:bCs/>
          <w:sz w:val="22"/>
          <w:szCs w:val="24"/>
        </w:rPr>
        <w:t>REFERÊNCIA: PROCESSO DE INEXIGIBILIDADE Nº 001/2017.</w:t>
      </w:r>
    </w:p>
    <w:p w:rsidR="0054738B" w:rsidRPr="0054738B" w:rsidRDefault="0054738B" w:rsidP="0054738B">
      <w:pPr>
        <w:ind w:right="113"/>
        <w:jc w:val="both"/>
        <w:rPr>
          <w:rFonts w:ascii="Arial" w:hAnsi="Arial" w:cs="Arial"/>
          <w:bCs/>
          <w:sz w:val="22"/>
          <w:szCs w:val="24"/>
        </w:rPr>
      </w:pPr>
    </w:p>
    <w:p w:rsidR="0054738B" w:rsidRPr="0054738B" w:rsidRDefault="0054738B" w:rsidP="0054738B">
      <w:pPr>
        <w:pStyle w:val="Textoembloco"/>
        <w:spacing w:line="240" w:lineRule="auto"/>
        <w:ind w:left="2268"/>
        <w:rPr>
          <w:rFonts w:ascii="Arial" w:hAnsi="Arial"/>
        </w:rPr>
      </w:pPr>
      <w:r w:rsidRPr="0054738B">
        <w:rPr>
          <w:rFonts w:ascii="Arial" w:hAnsi="Arial"/>
        </w:rPr>
        <w:t xml:space="preserve">ADMINISTRATIVO. LICITAÇÃO. INEXIGIBILIDADE. Serviços técnicos especializado em contabilidade pública na emissão de Parecer sobre a execução dos balancetes mensais e elaboração do planejamento orçamentário LOA, PPA e LDO, bem como implantação do controle interno </w:t>
      </w:r>
      <w:proofErr w:type="gramStart"/>
      <w:r w:rsidRPr="0054738B">
        <w:rPr>
          <w:rFonts w:ascii="Arial" w:hAnsi="Arial"/>
        </w:rPr>
        <w:t>da</w:t>
      </w:r>
      <w:proofErr w:type="gramEnd"/>
      <w:r w:rsidRPr="0054738B">
        <w:rPr>
          <w:rFonts w:ascii="Arial" w:hAnsi="Arial"/>
        </w:rPr>
        <w:t xml:space="preserve"> Prefeitura, FUNDEB, FMS, FMAS. Analise jurídica sobre a regularidade da contratação direta referente ao processo de inexigibilidade de licitação nº 001/2017.</w:t>
      </w:r>
    </w:p>
    <w:p w:rsidR="0054738B" w:rsidRPr="0049708E" w:rsidRDefault="0054738B" w:rsidP="0054738B">
      <w:pPr>
        <w:spacing w:line="360" w:lineRule="auto"/>
        <w:ind w:right="113"/>
        <w:jc w:val="both"/>
        <w:rPr>
          <w:rFonts w:ascii="Arial" w:hAnsi="Arial" w:cs="Arial"/>
          <w:sz w:val="24"/>
          <w:szCs w:val="24"/>
        </w:rPr>
      </w:pPr>
    </w:p>
    <w:p w:rsidR="0054738B" w:rsidRPr="0049708E" w:rsidRDefault="0054738B" w:rsidP="0054738B">
      <w:pPr>
        <w:spacing w:line="360" w:lineRule="auto"/>
        <w:ind w:right="113"/>
        <w:jc w:val="both"/>
        <w:rPr>
          <w:rFonts w:ascii="Arial" w:hAnsi="Arial" w:cs="Arial"/>
          <w:sz w:val="24"/>
          <w:szCs w:val="24"/>
        </w:rPr>
      </w:pPr>
      <w:r w:rsidRPr="0049708E">
        <w:rPr>
          <w:rFonts w:ascii="Arial" w:hAnsi="Arial" w:cs="Arial"/>
          <w:sz w:val="24"/>
          <w:szCs w:val="24"/>
        </w:rPr>
        <w:t xml:space="preserve">Ilmo. </w:t>
      </w:r>
      <w:proofErr w:type="gramStart"/>
      <w:r w:rsidRPr="0049708E">
        <w:rPr>
          <w:rFonts w:ascii="Arial" w:hAnsi="Arial" w:cs="Arial"/>
          <w:sz w:val="24"/>
          <w:szCs w:val="24"/>
        </w:rPr>
        <w:t>Sr.</w:t>
      </w:r>
      <w:proofErr w:type="gramEnd"/>
      <w:r w:rsidRPr="0049708E">
        <w:rPr>
          <w:rFonts w:ascii="Arial" w:hAnsi="Arial" w:cs="Arial"/>
          <w:sz w:val="24"/>
          <w:szCs w:val="24"/>
        </w:rPr>
        <w:t xml:space="preserve"> Prefeito Municipal,</w:t>
      </w:r>
    </w:p>
    <w:p w:rsidR="0054738B" w:rsidRPr="0049708E" w:rsidRDefault="0054738B" w:rsidP="0054738B">
      <w:pPr>
        <w:pStyle w:val="Recuodecorpodetexto"/>
        <w:ind w:left="0" w:right="113" w:firstLine="1683"/>
        <w:jc w:val="both"/>
        <w:rPr>
          <w:rFonts w:ascii="Arial" w:hAnsi="Arial" w:cs="Arial"/>
        </w:rPr>
      </w:pPr>
      <w:r w:rsidRPr="0049708E">
        <w:rPr>
          <w:rFonts w:ascii="Arial" w:hAnsi="Arial" w:cs="Arial"/>
        </w:rPr>
        <w:t>O Gabinete do Prefeito, em atendimento ao que dispõe a Lei nº 8.666/93, submete à apreciação desta assessoria o procedimento administrativo, que culminou na inexigibilidade do processo licitatório para contratação de Serviços técnicos especializado em contabilidade pública na emissão de Parecer sobre a execução dos balancetes mensais e elaboração do planejamento orçamentário LOA, PPA e LDO, bem como implantação do controle interno da Prefeitura; FUNDEB, FMS, FMAS, nos termos do art. 25, inciso II c/c e art. 13, inciso II, todos do diploma legal acima citado.</w:t>
      </w:r>
    </w:p>
    <w:p w:rsidR="0054738B" w:rsidRPr="0049708E" w:rsidRDefault="0054738B" w:rsidP="0054738B">
      <w:pPr>
        <w:pStyle w:val="Recuodecorpodetexto"/>
        <w:ind w:left="0" w:right="113" w:firstLine="1683"/>
        <w:jc w:val="both"/>
        <w:rPr>
          <w:rFonts w:ascii="Arial" w:hAnsi="Arial" w:cs="Arial"/>
        </w:rPr>
      </w:pPr>
      <w:r w:rsidRPr="0049708E">
        <w:rPr>
          <w:rFonts w:ascii="Arial" w:hAnsi="Arial" w:cs="Arial"/>
        </w:rPr>
        <w:t>Dos autos do processo, constam todos os documentos requeridos pela Lei nº 8.666/93, suficientes para desencadear regularmente o procedimento.</w:t>
      </w:r>
    </w:p>
    <w:p w:rsidR="0054738B" w:rsidRPr="0049708E" w:rsidRDefault="0054738B" w:rsidP="0054738B">
      <w:pPr>
        <w:pStyle w:val="Recuodecorpodetexto"/>
        <w:ind w:left="0" w:right="113" w:firstLine="1683"/>
        <w:jc w:val="both"/>
        <w:rPr>
          <w:rFonts w:ascii="Arial" w:hAnsi="Arial" w:cs="Arial"/>
        </w:rPr>
      </w:pPr>
    </w:p>
    <w:p w:rsidR="0054738B" w:rsidRPr="0049708E" w:rsidRDefault="0054738B" w:rsidP="0054738B">
      <w:pPr>
        <w:pStyle w:val="Recuodecorpodetexto"/>
        <w:ind w:left="0" w:right="113" w:firstLine="1683"/>
        <w:jc w:val="both"/>
        <w:rPr>
          <w:rFonts w:ascii="Arial" w:hAnsi="Arial" w:cs="Arial"/>
        </w:rPr>
      </w:pPr>
      <w:r w:rsidRPr="0049708E">
        <w:rPr>
          <w:rFonts w:ascii="Arial" w:hAnsi="Arial" w:cs="Arial"/>
        </w:rPr>
        <w:t>É o relatório, passamos a opinar.</w:t>
      </w:r>
    </w:p>
    <w:p w:rsidR="0054738B" w:rsidRPr="0049708E" w:rsidRDefault="0054738B" w:rsidP="0054738B">
      <w:pPr>
        <w:pStyle w:val="Recuodecorpodetexto"/>
        <w:ind w:left="0" w:right="113" w:firstLine="1683"/>
        <w:jc w:val="both"/>
        <w:rPr>
          <w:rFonts w:ascii="Arial" w:hAnsi="Arial" w:cs="Arial"/>
        </w:rPr>
      </w:pPr>
    </w:p>
    <w:p w:rsidR="0054738B" w:rsidRPr="0049708E" w:rsidRDefault="0054738B" w:rsidP="0054738B">
      <w:pPr>
        <w:pStyle w:val="Recuodecorpodetexto"/>
        <w:ind w:left="0" w:right="113" w:firstLine="1683"/>
        <w:jc w:val="both"/>
        <w:rPr>
          <w:rFonts w:ascii="Arial" w:hAnsi="Arial" w:cs="Arial"/>
        </w:rPr>
      </w:pPr>
      <w:r w:rsidRPr="0049708E">
        <w:rPr>
          <w:rFonts w:ascii="Arial" w:hAnsi="Arial" w:cs="Arial"/>
        </w:rPr>
        <w:t>O procedimento administrativo em análise seguiu todos os requisitos formais e materiais previstos em lei, inclusive em relação ao que dispõe o art. 26, em seu parágrafo único, da Lei nº 8.666/93.</w:t>
      </w:r>
    </w:p>
    <w:p w:rsidR="0054738B" w:rsidRPr="0049708E" w:rsidRDefault="0054738B" w:rsidP="0054738B">
      <w:pPr>
        <w:pStyle w:val="Recuodecorpodetexto"/>
        <w:ind w:left="0" w:right="113" w:firstLine="1683"/>
        <w:jc w:val="both"/>
        <w:rPr>
          <w:rFonts w:ascii="Arial" w:hAnsi="Arial" w:cs="Arial"/>
        </w:rPr>
      </w:pPr>
    </w:p>
    <w:p w:rsidR="0054738B" w:rsidRPr="0049708E" w:rsidRDefault="0054738B" w:rsidP="0054738B">
      <w:pPr>
        <w:pStyle w:val="Recuodecorpodetexto"/>
        <w:ind w:left="0" w:right="113" w:firstLine="1683"/>
        <w:jc w:val="both"/>
        <w:rPr>
          <w:rFonts w:ascii="Arial" w:hAnsi="Arial" w:cs="Arial"/>
        </w:rPr>
      </w:pPr>
      <w:r w:rsidRPr="0049708E">
        <w:rPr>
          <w:rFonts w:ascii="Arial" w:hAnsi="Arial" w:cs="Arial"/>
        </w:rPr>
        <w:t>Tendo em vista que a execução direta dos serviços implicaria em uma estrutura de alto porte e que o Município não dispõe de condições técnicas e de recursos humanos especializados para desenvolver os serviços de objeto deste processo, mostra-se indispensável a contratação de empresa e profissionais de especialidade técnica comprovada para prestação dos serviços.</w:t>
      </w:r>
    </w:p>
    <w:p w:rsidR="0054738B" w:rsidRPr="0049708E" w:rsidRDefault="0054738B" w:rsidP="0054738B">
      <w:pPr>
        <w:pStyle w:val="Recuodecorpodetexto"/>
        <w:ind w:left="0" w:right="113" w:firstLine="1683"/>
        <w:jc w:val="both"/>
        <w:rPr>
          <w:rFonts w:ascii="Arial" w:hAnsi="Arial" w:cs="Arial"/>
        </w:rPr>
      </w:pPr>
    </w:p>
    <w:p w:rsidR="0054738B" w:rsidRPr="0049708E" w:rsidRDefault="0054738B" w:rsidP="0054738B">
      <w:pPr>
        <w:pStyle w:val="Recuodecorpodetexto"/>
        <w:ind w:left="0" w:right="113" w:firstLine="1683"/>
        <w:jc w:val="both"/>
        <w:rPr>
          <w:rFonts w:ascii="Arial" w:hAnsi="Arial" w:cs="Arial"/>
        </w:rPr>
      </w:pPr>
      <w:r w:rsidRPr="0049708E">
        <w:rPr>
          <w:rFonts w:ascii="Arial" w:hAnsi="Arial" w:cs="Arial"/>
        </w:rPr>
        <w:lastRenderedPageBreak/>
        <w:t>Ressalta-se, que os serviços prestados por tais profissionais, devem ser essenciais e adequados à plena satisfação do objeto do contrato, buscando aperfeiçoar a prestação dos serviços públicos de interesse da coletividade.</w:t>
      </w:r>
    </w:p>
    <w:p w:rsidR="0054738B" w:rsidRPr="0049708E" w:rsidRDefault="0054738B" w:rsidP="0054738B">
      <w:pPr>
        <w:pStyle w:val="Recuodecorpodetexto"/>
        <w:ind w:left="0" w:right="113" w:firstLine="1683"/>
        <w:jc w:val="both"/>
        <w:rPr>
          <w:rFonts w:ascii="Arial" w:hAnsi="Arial" w:cs="Arial"/>
        </w:rPr>
      </w:pPr>
    </w:p>
    <w:p w:rsidR="0054738B" w:rsidRPr="0049708E" w:rsidRDefault="0054738B" w:rsidP="0054738B">
      <w:pPr>
        <w:pStyle w:val="Recuodecorpodetexto"/>
        <w:ind w:left="0" w:right="113" w:firstLine="1683"/>
        <w:jc w:val="both"/>
        <w:rPr>
          <w:rFonts w:ascii="Arial" w:hAnsi="Arial" w:cs="Arial"/>
        </w:rPr>
      </w:pPr>
      <w:r w:rsidRPr="0049708E">
        <w:rPr>
          <w:rFonts w:ascii="Arial" w:hAnsi="Arial" w:cs="Arial"/>
        </w:rPr>
        <w:t>Convém observar que o objeto do contrato está previsto na Lei nº 8.666/93, em seu artigo 13, inciso V, vejamos:</w:t>
      </w:r>
    </w:p>
    <w:p w:rsidR="0054738B" w:rsidRPr="0049708E" w:rsidRDefault="0054738B" w:rsidP="0054738B">
      <w:pPr>
        <w:pStyle w:val="Recuodecorpodetexto"/>
        <w:ind w:left="0" w:right="113" w:firstLine="1683"/>
        <w:jc w:val="both"/>
        <w:rPr>
          <w:rFonts w:ascii="Arial" w:hAnsi="Arial" w:cs="Arial"/>
        </w:rPr>
      </w:pPr>
    </w:p>
    <w:p w:rsidR="0054738B" w:rsidRPr="0049708E" w:rsidRDefault="0054738B" w:rsidP="0054738B">
      <w:pPr>
        <w:pStyle w:val="Recuodecorpodetexto"/>
        <w:ind w:left="0" w:right="113"/>
        <w:jc w:val="both"/>
        <w:rPr>
          <w:rFonts w:ascii="Arial" w:hAnsi="Arial" w:cs="Arial"/>
          <w:i/>
          <w:iCs/>
        </w:rPr>
      </w:pPr>
      <w:r w:rsidRPr="0049708E">
        <w:rPr>
          <w:rFonts w:ascii="Arial" w:hAnsi="Arial" w:cs="Arial"/>
          <w:i/>
          <w:iCs/>
        </w:rPr>
        <w:t xml:space="preserve">“Art. 13. Para fins desta lei, consideram-se </w:t>
      </w:r>
      <w:r w:rsidRPr="0049708E">
        <w:rPr>
          <w:rFonts w:ascii="Arial" w:hAnsi="Arial" w:cs="Arial"/>
          <w:b/>
          <w:bCs/>
          <w:i/>
          <w:iCs/>
          <w:u w:val="single"/>
        </w:rPr>
        <w:t xml:space="preserve">serviços técnicos profissionais especializados </w:t>
      </w:r>
      <w:r w:rsidRPr="0049708E">
        <w:rPr>
          <w:rFonts w:ascii="Arial" w:hAnsi="Arial" w:cs="Arial"/>
          <w:i/>
          <w:iCs/>
        </w:rPr>
        <w:t>os trabalhos relativos a:</w:t>
      </w:r>
    </w:p>
    <w:p w:rsidR="0054738B" w:rsidRPr="0049708E" w:rsidRDefault="0054738B" w:rsidP="0054738B">
      <w:pPr>
        <w:pStyle w:val="Recuodecorpodetexto"/>
        <w:ind w:left="0" w:right="113"/>
        <w:jc w:val="both"/>
        <w:rPr>
          <w:rFonts w:ascii="Arial" w:hAnsi="Arial" w:cs="Arial"/>
          <w:i/>
          <w:iCs/>
        </w:rPr>
      </w:pPr>
      <w:r w:rsidRPr="0049708E">
        <w:rPr>
          <w:rFonts w:ascii="Arial" w:hAnsi="Arial" w:cs="Arial"/>
          <w:i/>
          <w:iCs/>
        </w:rPr>
        <w:t>(...)</w:t>
      </w:r>
    </w:p>
    <w:p w:rsidR="0054738B" w:rsidRPr="0049708E" w:rsidRDefault="0054738B" w:rsidP="0054738B">
      <w:pPr>
        <w:pStyle w:val="Recuodecorpodetexto"/>
        <w:ind w:left="0" w:right="113"/>
        <w:jc w:val="both"/>
        <w:rPr>
          <w:rFonts w:ascii="Arial" w:hAnsi="Arial" w:cs="Arial"/>
          <w:i/>
        </w:rPr>
      </w:pPr>
      <w:bookmarkStart w:id="0" w:name="art13iii"/>
      <w:bookmarkEnd w:id="0"/>
      <w:r w:rsidRPr="0049708E">
        <w:rPr>
          <w:rFonts w:ascii="Arial" w:hAnsi="Arial" w:cs="Arial"/>
          <w:i/>
          <w:lang w:val="pt-BR"/>
        </w:rPr>
        <w:t>III</w:t>
      </w:r>
      <w:r w:rsidRPr="0049708E">
        <w:rPr>
          <w:rFonts w:ascii="Arial" w:hAnsi="Arial" w:cs="Arial"/>
          <w:i/>
        </w:rPr>
        <w:t> - </w:t>
      </w:r>
      <w:r w:rsidRPr="0049708E">
        <w:rPr>
          <w:rFonts w:ascii="Arial" w:hAnsi="Arial" w:cs="Arial"/>
          <w:i/>
          <w:lang w:val="pt-BR"/>
        </w:rPr>
        <w:t>Assessorias ou consultorias técnicas e auditorias financeiras ou tributárias;</w:t>
      </w:r>
    </w:p>
    <w:p w:rsidR="0054738B" w:rsidRPr="0049708E" w:rsidRDefault="0054738B" w:rsidP="0054738B">
      <w:pPr>
        <w:pStyle w:val="Recuodecorpodetexto"/>
        <w:ind w:left="0" w:right="113" w:firstLine="1683"/>
        <w:jc w:val="both"/>
        <w:rPr>
          <w:rFonts w:ascii="Arial" w:hAnsi="Arial" w:cs="Arial"/>
        </w:rPr>
      </w:pPr>
    </w:p>
    <w:p w:rsidR="0054738B" w:rsidRPr="0049708E" w:rsidRDefault="0054738B" w:rsidP="0054738B">
      <w:pPr>
        <w:pStyle w:val="Recuodecorpodetexto"/>
        <w:ind w:left="0" w:right="113" w:firstLine="1683"/>
        <w:jc w:val="both"/>
        <w:rPr>
          <w:rFonts w:ascii="Arial" w:hAnsi="Arial" w:cs="Arial"/>
        </w:rPr>
      </w:pPr>
      <w:r w:rsidRPr="0049708E">
        <w:rPr>
          <w:rFonts w:ascii="Arial" w:hAnsi="Arial" w:cs="Arial"/>
        </w:rPr>
        <w:t>Demonstrada a necessidade da realização dos serviços e da contratação de profissionais estranhos ao quadro de funcionários efetivos d</w:t>
      </w:r>
      <w:r w:rsidRPr="0049708E">
        <w:rPr>
          <w:rFonts w:ascii="Arial" w:hAnsi="Arial" w:cs="Arial"/>
          <w:lang w:val="pt-BR"/>
        </w:rPr>
        <w:t>o Município</w:t>
      </w:r>
      <w:r w:rsidRPr="0049708E">
        <w:rPr>
          <w:rFonts w:ascii="Arial" w:hAnsi="Arial" w:cs="Arial"/>
        </w:rPr>
        <w:t>, indispensável é a realização do procedimento administrativo.</w:t>
      </w:r>
    </w:p>
    <w:p w:rsidR="0054738B" w:rsidRPr="0049708E" w:rsidRDefault="0054738B" w:rsidP="0054738B">
      <w:pPr>
        <w:pStyle w:val="Recuodecorpodetexto"/>
        <w:ind w:left="0" w:right="113" w:firstLine="1683"/>
        <w:jc w:val="both"/>
        <w:rPr>
          <w:rFonts w:ascii="Arial" w:hAnsi="Arial" w:cs="Arial"/>
        </w:rPr>
      </w:pPr>
    </w:p>
    <w:p w:rsidR="0054738B" w:rsidRPr="0049708E" w:rsidRDefault="0054738B" w:rsidP="0054738B">
      <w:pPr>
        <w:pStyle w:val="Recuodecorpodetexto"/>
        <w:ind w:left="0" w:right="113" w:firstLine="1683"/>
        <w:jc w:val="both"/>
        <w:rPr>
          <w:rFonts w:ascii="Arial" w:hAnsi="Arial" w:cs="Arial"/>
        </w:rPr>
      </w:pPr>
      <w:r w:rsidRPr="0049708E">
        <w:rPr>
          <w:rFonts w:ascii="Arial" w:hAnsi="Arial" w:cs="Arial"/>
        </w:rPr>
        <w:t>O artigo 25, inciso II, da Lei de Licitações e Contratos Administrativos prevê que na contratação aqui pretendida, é inexigível a realização do procedimento licitatório mais complexo, respaldando a legalidade desta contratação, senão vejamos:</w:t>
      </w:r>
    </w:p>
    <w:p w:rsidR="0054738B" w:rsidRPr="0049708E" w:rsidRDefault="0054738B" w:rsidP="0054738B">
      <w:pPr>
        <w:pStyle w:val="Recuodecorpodetexto"/>
        <w:ind w:left="0" w:right="113" w:firstLine="1683"/>
        <w:jc w:val="both"/>
        <w:rPr>
          <w:rFonts w:ascii="Arial" w:hAnsi="Arial" w:cs="Arial"/>
        </w:rPr>
      </w:pPr>
    </w:p>
    <w:p w:rsidR="0054738B" w:rsidRPr="0049708E" w:rsidRDefault="0054738B" w:rsidP="0054738B">
      <w:pPr>
        <w:pStyle w:val="Recuodecorpodetexto"/>
        <w:ind w:left="0" w:right="113"/>
        <w:jc w:val="both"/>
        <w:rPr>
          <w:rFonts w:ascii="Arial" w:hAnsi="Arial" w:cs="Arial"/>
          <w:i/>
          <w:iCs/>
        </w:rPr>
      </w:pPr>
      <w:r w:rsidRPr="0049708E">
        <w:rPr>
          <w:rFonts w:ascii="Arial" w:hAnsi="Arial" w:cs="Arial"/>
          <w:i/>
          <w:iCs/>
        </w:rPr>
        <w:t>“Art. 25. É inexigível a licitação quando houver inviabilidade de competição, em especial:</w:t>
      </w:r>
    </w:p>
    <w:p w:rsidR="0054738B" w:rsidRPr="0049708E" w:rsidRDefault="0054738B" w:rsidP="0054738B">
      <w:pPr>
        <w:pStyle w:val="Recuodecorpodetexto"/>
        <w:ind w:left="0" w:right="113"/>
        <w:jc w:val="both"/>
        <w:rPr>
          <w:rFonts w:ascii="Arial" w:hAnsi="Arial" w:cs="Arial"/>
          <w:i/>
          <w:iCs/>
        </w:rPr>
      </w:pPr>
      <w:r w:rsidRPr="0049708E">
        <w:rPr>
          <w:rFonts w:ascii="Arial" w:hAnsi="Arial" w:cs="Arial"/>
          <w:i/>
          <w:iCs/>
        </w:rPr>
        <w:t>(...)</w:t>
      </w:r>
    </w:p>
    <w:p w:rsidR="0054738B" w:rsidRPr="0049708E" w:rsidRDefault="0054738B" w:rsidP="0054738B">
      <w:pPr>
        <w:pStyle w:val="Recuodecorpodetexto"/>
        <w:ind w:left="0" w:right="113"/>
        <w:jc w:val="both"/>
        <w:rPr>
          <w:rFonts w:ascii="Arial" w:hAnsi="Arial" w:cs="Arial"/>
        </w:rPr>
      </w:pPr>
      <w:r w:rsidRPr="0049708E">
        <w:rPr>
          <w:rFonts w:ascii="Arial" w:hAnsi="Arial" w:cs="Arial"/>
          <w:i/>
          <w:iCs/>
        </w:rPr>
        <w:t>II – para a contratação de serviços técnicos enumerados no art. 13 desta Lei, de natureza singular, com profissional ou empresa de notória especialização, vedada a inexigibilidade para serviços de publicidade e divulgação;”</w:t>
      </w:r>
    </w:p>
    <w:p w:rsidR="0054738B" w:rsidRPr="0049708E" w:rsidRDefault="0054738B" w:rsidP="0054738B">
      <w:pPr>
        <w:pStyle w:val="NormalWeb"/>
        <w:ind w:firstLine="1701"/>
        <w:jc w:val="both"/>
        <w:rPr>
          <w:rFonts w:ascii="Arial" w:hAnsi="Arial" w:cs="Arial"/>
        </w:rPr>
      </w:pPr>
      <w:r w:rsidRPr="0049708E">
        <w:rPr>
          <w:rFonts w:ascii="Arial" w:hAnsi="Arial" w:cs="Arial"/>
        </w:rPr>
        <w:t>Vale ressaltar que o Supremo Tribunal Federal, acolhendo voto do eminente Ministro Eros Grau, ao julgar questão sobre o tema, assim se manifestou:</w:t>
      </w:r>
    </w:p>
    <w:p w:rsidR="00A71225" w:rsidRDefault="0054738B" w:rsidP="0054738B">
      <w:pPr>
        <w:pStyle w:val="Recuodecorpodetexto"/>
        <w:ind w:left="113" w:right="113"/>
        <w:jc w:val="both"/>
        <w:rPr>
          <w:rFonts w:ascii="Arial" w:hAnsi="Arial" w:cs="Arial"/>
          <w:b/>
          <w:bCs/>
          <w:lang w:val="pt-BR"/>
        </w:rPr>
      </w:pPr>
      <w:r w:rsidRPr="0049708E">
        <w:rPr>
          <w:rFonts w:ascii="Arial" w:hAnsi="Arial" w:cs="Arial"/>
          <w:b/>
          <w:bCs/>
        </w:rPr>
        <w:t xml:space="preserve">“Serviços técnicos profissionais especializados são serviços que a Administração deve contratar sem licitação, escolhendo o contratado de acordo, em última instância, com grau de confiança que ela própria, Administração, deposite na especialização desse contratado. Nesses, casos, o requisito de confiança da Administração em que deseja contratar é subjetivo. Daí que a realização de procedimento licitatório para a contratação de tais serviços – procedimento regido, entre outros, </w:t>
      </w:r>
      <w:r w:rsidRPr="0049708E">
        <w:rPr>
          <w:rFonts w:ascii="Arial" w:hAnsi="Arial" w:cs="Arial"/>
          <w:b/>
          <w:bCs/>
        </w:rPr>
        <w:lastRenderedPageBreak/>
        <w:t xml:space="preserve">pelo princípio do julgamento objetivo – é incompatível com a atribuição de exercício de subjetividade que o direito positivo confere à Administração para a escolha do “trabalho essencial e indiscutivelmente mais adequado à satisfação do objeto contratado” </w:t>
      </w:r>
    </w:p>
    <w:p w:rsidR="0054738B" w:rsidRPr="0049708E" w:rsidRDefault="0054738B" w:rsidP="0054738B">
      <w:pPr>
        <w:pStyle w:val="Recuodecorpodetexto"/>
        <w:ind w:left="113" w:right="113"/>
        <w:jc w:val="both"/>
        <w:rPr>
          <w:rFonts w:ascii="Arial" w:hAnsi="Arial" w:cs="Arial"/>
        </w:rPr>
      </w:pPr>
      <w:bookmarkStart w:id="1" w:name="_GoBack"/>
      <w:bookmarkEnd w:id="1"/>
      <w:r w:rsidRPr="0049708E">
        <w:rPr>
          <w:rFonts w:ascii="Arial" w:hAnsi="Arial" w:cs="Arial"/>
          <w:b/>
          <w:bCs/>
        </w:rPr>
        <w:t>(</w:t>
      </w:r>
      <w:proofErr w:type="spellStart"/>
      <w:r w:rsidRPr="0049708E">
        <w:rPr>
          <w:rFonts w:ascii="Arial" w:hAnsi="Arial" w:cs="Arial"/>
          <w:b/>
          <w:bCs/>
        </w:rPr>
        <w:t>cf.o</w:t>
      </w:r>
      <w:proofErr w:type="spellEnd"/>
      <w:r w:rsidRPr="0049708E">
        <w:rPr>
          <w:rFonts w:ascii="Arial" w:hAnsi="Arial" w:cs="Arial"/>
          <w:b/>
          <w:bCs/>
        </w:rPr>
        <w:t xml:space="preserve"> § 1º do art. 25 da Lei 8.666/93).</w:t>
      </w:r>
    </w:p>
    <w:p w:rsidR="0054738B" w:rsidRPr="0049708E" w:rsidRDefault="0054738B" w:rsidP="0054738B">
      <w:pPr>
        <w:pStyle w:val="Recuodecorpodetexto"/>
        <w:ind w:left="0" w:right="113" w:firstLine="1683"/>
        <w:jc w:val="both"/>
        <w:rPr>
          <w:rFonts w:ascii="Arial" w:hAnsi="Arial" w:cs="Arial"/>
        </w:rPr>
      </w:pPr>
      <w:r w:rsidRPr="0049708E">
        <w:rPr>
          <w:rFonts w:ascii="Arial" w:hAnsi="Arial" w:cs="Arial"/>
        </w:rPr>
        <w:t>Diante da documentação acostada aos autos, resta evidenciado que a contratação d</w:t>
      </w:r>
      <w:r w:rsidRPr="0049708E">
        <w:rPr>
          <w:rFonts w:ascii="Arial" w:hAnsi="Arial" w:cs="Arial"/>
          <w:lang w:val="pt-BR"/>
        </w:rPr>
        <w:t>a empresa</w:t>
      </w:r>
      <w:r w:rsidRPr="0049708E">
        <w:rPr>
          <w:rFonts w:ascii="Arial" w:hAnsi="Arial" w:cs="Arial"/>
        </w:rPr>
        <w:t xml:space="preserve"> </w:t>
      </w:r>
      <w:r w:rsidRPr="0049708E">
        <w:rPr>
          <w:rFonts w:ascii="Arial" w:hAnsi="Arial" w:cs="Arial"/>
          <w:lang w:val="pt-BR"/>
        </w:rPr>
        <w:t xml:space="preserve">de contabilidade </w:t>
      </w:r>
      <w:r w:rsidRPr="0049708E">
        <w:rPr>
          <w:rFonts w:ascii="Arial" w:hAnsi="Arial" w:cs="Arial"/>
          <w:b/>
        </w:rPr>
        <w:t>EDSON D ALBUQUERQUE</w:t>
      </w:r>
      <w:r w:rsidRPr="0049708E">
        <w:rPr>
          <w:rFonts w:ascii="Arial" w:hAnsi="Arial" w:cs="Arial"/>
        </w:rPr>
        <w:t xml:space="preserve"> é a mais adequada à plena satisfação dos fins buscados nesta contratação. Isso porque, analisando-se a documentação acostada ao presente processo pode-se perceber que os serviços prestados pelo referido escritório são singulares. </w:t>
      </w:r>
    </w:p>
    <w:p w:rsidR="0054738B" w:rsidRPr="0049708E" w:rsidRDefault="0054738B" w:rsidP="0054738B">
      <w:pPr>
        <w:pStyle w:val="Recuodecorpodetexto"/>
        <w:ind w:left="0" w:right="113" w:firstLine="1683"/>
        <w:jc w:val="both"/>
        <w:rPr>
          <w:rFonts w:ascii="Arial" w:hAnsi="Arial" w:cs="Arial"/>
        </w:rPr>
      </w:pPr>
      <w:r w:rsidRPr="0049708E">
        <w:rPr>
          <w:rFonts w:ascii="Arial" w:hAnsi="Arial" w:cs="Arial"/>
        </w:rPr>
        <w:t>Com relação à minuta do contrato administrativo, verifica-se que nela estão presentes todos os elementos legais necessários, exigidos no artigo 55, da Lei nº 8.666/93.</w:t>
      </w:r>
    </w:p>
    <w:p w:rsidR="0054738B" w:rsidRPr="0049708E" w:rsidRDefault="0054738B" w:rsidP="0054738B">
      <w:pPr>
        <w:pStyle w:val="Recuodecorpodetexto"/>
        <w:ind w:left="0" w:right="113" w:firstLine="1683"/>
        <w:jc w:val="both"/>
        <w:rPr>
          <w:rFonts w:ascii="Arial" w:hAnsi="Arial" w:cs="Arial"/>
        </w:rPr>
      </w:pPr>
      <w:r w:rsidRPr="0049708E">
        <w:rPr>
          <w:rFonts w:ascii="Arial" w:hAnsi="Arial" w:cs="Arial"/>
        </w:rPr>
        <w:t>Por fim, ressalta-se que devem ser juntados aos autos do processo administrativo os comprovantes das publicações do contrato administrativo nos termos do parágrafo único do artigo 61, da Lei nº8.666/93.</w:t>
      </w:r>
    </w:p>
    <w:p w:rsidR="0054738B" w:rsidRPr="00503A7C" w:rsidRDefault="0054738B" w:rsidP="00503A7C">
      <w:pPr>
        <w:pStyle w:val="Recuodecorpodetexto"/>
        <w:ind w:left="0" w:right="113" w:firstLine="1683"/>
        <w:jc w:val="both"/>
        <w:rPr>
          <w:rFonts w:ascii="Arial" w:hAnsi="Arial" w:cs="Arial"/>
          <w:lang w:val="pt-BR"/>
        </w:rPr>
      </w:pPr>
      <w:r w:rsidRPr="0049708E">
        <w:rPr>
          <w:rFonts w:ascii="Arial" w:hAnsi="Arial" w:cs="Arial"/>
        </w:rPr>
        <w:t>Desta forma, nos pronunciamos favoráveis a contratação direta d</w:t>
      </w:r>
      <w:r w:rsidRPr="0049708E">
        <w:rPr>
          <w:rFonts w:ascii="Arial" w:hAnsi="Arial" w:cs="Arial"/>
          <w:lang w:val="pt-BR"/>
        </w:rPr>
        <w:t>a empresa</w:t>
      </w:r>
      <w:r w:rsidRPr="0049708E">
        <w:rPr>
          <w:rFonts w:ascii="Arial" w:hAnsi="Arial" w:cs="Arial"/>
        </w:rPr>
        <w:t xml:space="preserve"> de </w:t>
      </w:r>
      <w:r w:rsidRPr="0049708E">
        <w:rPr>
          <w:rFonts w:ascii="Arial" w:hAnsi="Arial" w:cs="Arial"/>
          <w:lang w:val="pt-BR"/>
        </w:rPr>
        <w:t>contabilidade</w:t>
      </w:r>
      <w:r w:rsidRPr="0049708E">
        <w:rPr>
          <w:rFonts w:ascii="Arial" w:hAnsi="Arial" w:cs="Arial"/>
        </w:rPr>
        <w:t xml:space="preserve"> </w:t>
      </w:r>
      <w:r w:rsidRPr="0049708E">
        <w:rPr>
          <w:rFonts w:ascii="Arial" w:hAnsi="Arial" w:cs="Arial"/>
          <w:b/>
        </w:rPr>
        <w:t>EDSON D</w:t>
      </w:r>
      <w:r w:rsidRPr="0049708E">
        <w:rPr>
          <w:rFonts w:ascii="Arial" w:hAnsi="Arial" w:cs="Arial"/>
          <w:b/>
          <w:lang w:val="pt-BR"/>
        </w:rPr>
        <w:t xml:space="preserve"> </w:t>
      </w:r>
      <w:r w:rsidRPr="0049708E">
        <w:rPr>
          <w:rFonts w:ascii="Arial" w:hAnsi="Arial" w:cs="Arial"/>
          <w:b/>
        </w:rPr>
        <w:t>ALBUQUERQUE</w:t>
      </w:r>
      <w:r w:rsidRPr="0049708E">
        <w:rPr>
          <w:rFonts w:ascii="Arial" w:hAnsi="Arial" w:cs="Arial"/>
        </w:rPr>
        <w:t>, por entender ser inexigível a realização de procedimento licitatório mais comple</w:t>
      </w:r>
      <w:r w:rsidR="00503A7C">
        <w:rPr>
          <w:rFonts w:ascii="Arial" w:hAnsi="Arial" w:cs="Arial"/>
        </w:rPr>
        <w:t>xo, nos termos da lei 8.666/93</w:t>
      </w:r>
    </w:p>
    <w:p w:rsidR="0054738B" w:rsidRPr="0049708E" w:rsidRDefault="0054738B" w:rsidP="0054738B">
      <w:pPr>
        <w:pStyle w:val="Recuodecorpodetexto"/>
        <w:ind w:left="0" w:right="113" w:firstLine="1683"/>
        <w:jc w:val="both"/>
        <w:rPr>
          <w:rFonts w:ascii="Arial" w:hAnsi="Arial" w:cs="Arial"/>
        </w:rPr>
      </w:pPr>
      <w:r w:rsidRPr="0049708E">
        <w:rPr>
          <w:rFonts w:ascii="Arial" w:hAnsi="Arial" w:cs="Arial"/>
        </w:rPr>
        <w:t xml:space="preserve">É o parecer, </w:t>
      </w:r>
      <w:proofErr w:type="spellStart"/>
      <w:r w:rsidRPr="0049708E">
        <w:rPr>
          <w:rFonts w:ascii="Arial" w:hAnsi="Arial" w:cs="Arial"/>
        </w:rPr>
        <w:t>s</w:t>
      </w:r>
      <w:r w:rsidRPr="0049708E">
        <w:rPr>
          <w:rFonts w:ascii="Arial" w:hAnsi="Arial" w:cs="Arial"/>
          <w:lang w:val="pt-BR"/>
        </w:rPr>
        <w:t>a</w:t>
      </w:r>
      <w:proofErr w:type="spellEnd"/>
      <w:r w:rsidRPr="0049708E">
        <w:rPr>
          <w:rFonts w:ascii="Arial" w:hAnsi="Arial" w:cs="Arial"/>
        </w:rPr>
        <w:t xml:space="preserve">lvo melhor juízo. </w:t>
      </w:r>
    </w:p>
    <w:p w:rsidR="0054738B" w:rsidRPr="0049708E" w:rsidRDefault="0054738B" w:rsidP="0054738B">
      <w:pPr>
        <w:pStyle w:val="Recuodecorpodetexto"/>
        <w:ind w:left="0" w:right="113" w:firstLine="1683"/>
        <w:jc w:val="both"/>
        <w:rPr>
          <w:rFonts w:ascii="Arial" w:hAnsi="Arial" w:cs="Arial"/>
        </w:rPr>
      </w:pPr>
    </w:p>
    <w:p w:rsidR="0054738B" w:rsidRPr="0049708E" w:rsidRDefault="0054738B" w:rsidP="0054738B">
      <w:pPr>
        <w:pStyle w:val="Recuodecorpodetexto"/>
        <w:tabs>
          <w:tab w:val="left" w:pos="8763"/>
        </w:tabs>
        <w:ind w:left="0" w:right="113"/>
        <w:rPr>
          <w:rFonts w:ascii="Arial" w:hAnsi="Arial" w:cs="Arial"/>
        </w:rPr>
      </w:pPr>
      <w:r w:rsidRPr="0049708E">
        <w:rPr>
          <w:rFonts w:ascii="Arial" w:hAnsi="Arial" w:cs="Arial"/>
        </w:rPr>
        <w:t>Corrente (PI), 0</w:t>
      </w:r>
      <w:r w:rsidRPr="0049708E">
        <w:rPr>
          <w:rFonts w:ascii="Arial" w:hAnsi="Arial" w:cs="Arial"/>
          <w:lang w:val="pt-BR"/>
        </w:rPr>
        <w:t>3</w:t>
      </w:r>
      <w:r w:rsidRPr="0049708E">
        <w:rPr>
          <w:rFonts w:ascii="Arial" w:hAnsi="Arial" w:cs="Arial"/>
        </w:rPr>
        <w:t xml:space="preserve"> de janeiro de 201</w:t>
      </w:r>
      <w:r w:rsidRPr="0049708E">
        <w:rPr>
          <w:rFonts w:ascii="Arial" w:hAnsi="Arial" w:cs="Arial"/>
          <w:lang w:val="pt-BR"/>
        </w:rPr>
        <w:t>7</w:t>
      </w:r>
      <w:r w:rsidRPr="0049708E">
        <w:rPr>
          <w:rFonts w:ascii="Arial" w:hAnsi="Arial" w:cs="Arial"/>
        </w:rPr>
        <w:t>.</w:t>
      </w:r>
    </w:p>
    <w:p w:rsidR="0054738B" w:rsidRPr="0049708E" w:rsidRDefault="0054738B" w:rsidP="0054738B">
      <w:pPr>
        <w:pStyle w:val="Recuodecorpodetexto"/>
        <w:ind w:left="0" w:right="113"/>
        <w:jc w:val="center"/>
        <w:rPr>
          <w:rFonts w:ascii="Arial" w:hAnsi="Arial" w:cs="Arial"/>
        </w:rPr>
      </w:pPr>
    </w:p>
    <w:p w:rsidR="0054738B" w:rsidRPr="0049708E" w:rsidRDefault="0054738B" w:rsidP="0054738B">
      <w:pPr>
        <w:pStyle w:val="Recuodecorpodetexto"/>
        <w:spacing w:after="0"/>
        <w:ind w:left="0" w:right="113"/>
        <w:jc w:val="center"/>
        <w:rPr>
          <w:rFonts w:ascii="Arial" w:hAnsi="Arial" w:cs="Arial"/>
        </w:rPr>
      </w:pPr>
      <w:r w:rsidRPr="0049708E">
        <w:rPr>
          <w:rFonts w:ascii="Arial" w:hAnsi="Arial" w:cs="Arial"/>
        </w:rPr>
        <w:t>____________________________________</w:t>
      </w:r>
    </w:p>
    <w:p w:rsidR="0054738B" w:rsidRPr="0049708E" w:rsidRDefault="0054738B" w:rsidP="0054738B">
      <w:pPr>
        <w:pStyle w:val="SemEspaamento"/>
        <w:jc w:val="center"/>
        <w:rPr>
          <w:rFonts w:ascii="Arial" w:hAnsi="Arial" w:cs="Arial"/>
          <w:sz w:val="24"/>
          <w:szCs w:val="24"/>
          <w:lang w:eastAsia="pt-BR"/>
        </w:rPr>
      </w:pPr>
      <w:r w:rsidRPr="0049708E">
        <w:rPr>
          <w:rFonts w:ascii="Arial" w:hAnsi="Arial" w:cs="Arial"/>
          <w:sz w:val="24"/>
          <w:szCs w:val="24"/>
          <w:lang w:eastAsia="pt-BR"/>
        </w:rPr>
        <w:t>Joel Pedreiras dos Santos Lopes Junior</w:t>
      </w:r>
    </w:p>
    <w:p w:rsidR="0054738B" w:rsidRDefault="0054738B" w:rsidP="0054738B">
      <w:pPr>
        <w:pStyle w:val="SemEspaamento"/>
        <w:jc w:val="center"/>
        <w:rPr>
          <w:rFonts w:ascii="Arial" w:hAnsi="Arial" w:cs="Arial"/>
          <w:sz w:val="24"/>
          <w:szCs w:val="24"/>
          <w:lang w:eastAsia="pt-BR"/>
        </w:rPr>
      </w:pPr>
      <w:r>
        <w:rPr>
          <w:rFonts w:ascii="Arial" w:hAnsi="Arial" w:cs="Arial"/>
          <w:sz w:val="24"/>
          <w:szCs w:val="24"/>
          <w:lang w:eastAsia="pt-BR"/>
        </w:rPr>
        <w:t>PROCURADOR GERAL</w:t>
      </w:r>
    </w:p>
    <w:p w:rsidR="0054738B" w:rsidRDefault="0054738B" w:rsidP="0054738B">
      <w:pPr>
        <w:pStyle w:val="SemEspaamento"/>
        <w:jc w:val="center"/>
        <w:rPr>
          <w:rFonts w:ascii="Arial" w:hAnsi="Arial" w:cs="Arial"/>
          <w:sz w:val="24"/>
          <w:szCs w:val="24"/>
          <w:lang w:eastAsia="pt-BR"/>
        </w:rPr>
      </w:pPr>
    </w:p>
    <w:p w:rsidR="0054738B" w:rsidRDefault="0054738B" w:rsidP="0054738B">
      <w:pPr>
        <w:pStyle w:val="SemEspaamento"/>
        <w:jc w:val="center"/>
        <w:rPr>
          <w:rFonts w:ascii="Arial" w:hAnsi="Arial" w:cs="Arial"/>
          <w:sz w:val="24"/>
          <w:szCs w:val="24"/>
          <w:lang w:eastAsia="pt-BR"/>
        </w:rPr>
      </w:pPr>
    </w:p>
    <w:p w:rsidR="0054738B" w:rsidRDefault="0054738B" w:rsidP="00503A7C">
      <w:pPr>
        <w:pStyle w:val="SemEspaamento"/>
        <w:rPr>
          <w:rFonts w:ascii="Arial" w:hAnsi="Arial" w:cs="Arial"/>
          <w:sz w:val="24"/>
          <w:szCs w:val="24"/>
          <w:lang w:eastAsia="pt-BR"/>
        </w:rPr>
      </w:pPr>
    </w:p>
    <w:p w:rsidR="00503A7C" w:rsidRDefault="00503A7C" w:rsidP="00503A7C">
      <w:pPr>
        <w:pStyle w:val="SemEspaamento"/>
        <w:rPr>
          <w:rFonts w:ascii="Arial" w:hAnsi="Arial" w:cs="Arial"/>
          <w:sz w:val="24"/>
          <w:szCs w:val="24"/>
          <w:lang w:eastAsia="pt-BR"/>
        </w:rPr>
      </w:pPr>
    </w:p>
    <w:p w:rsidR="00503A7C" w:rsidRDefault="00503A7C" w:rsidP="00503A7C">
      <w:pPr>
        <w:pStyle w:val="SemEspaamento"/>
        <w:rPr>
          <w:rFonts w:ascii="Arial" w:hAnsi="Arial" w:cs="Arial"/>
          <w:sz w:val="24"/>
          <w:szCs w:val="24"/>
          <w:lang w:eastAsia="pt-BR"/>
        </w:rPr>
      </w:pPr>
    </w:p>
    <w:p w:rsidR="00503A7C" w:rsidRDefault="00503A7C" w:rsidP="00503A7C">
      <w:pPr>
        <w:pStyle w:val="SemEspaamento"/>
        <w:rPr>
          <w:rFonts w:ascii="Arial" w:hAnsi="Arial" w:cs="Arial"/>
          <w:sz w:val="24"/>
          <w:szCs w:val="24"/>
          <w:lang w:eastAsia="pt-BR"/>
        </w:rPr>
      </w:pPr>
    </w:p>
    <w:p w:rsidR="00503A7C" w:rsidRDefault="00503A7C" w:rsidP="00503A7C">
      <w:pPr>
        <w:pStyle w:val="SemEspaamento"/>
        <w:rPr>
          <w:rFonts w:ascii="Arial" w:hAnsi="Arial" w:cs="Arial"/>
          <w:sz w:val="24"/>
          <w:szCs w:val="24"/>
          <w:lang w:eastAsia="pt-BR"/>
        </w:rPr>
      </w:pPr>
    </w:p>
    <w:p w:rsidR="00503A7C" w:rsidRDefault="00503A7C" w:rsidP="00503A7C">
      <w:pPr>
        <w:pStyle w:val="SemEspaamento"/>
        <w:rPr>
          <w:rFonts w:ascii="Arial" w:hAnsi="Arial" w:cs="Arial"/>
          <w:sz w:val="24"/>
          <w:szCs w:val="24"/>
          <w:lang w:eastAsia="pt-BR"/>
        </w:rPr>
      </w:pPr>
    </w:p>
    <w:p w:rsidR="00503A7C" w:rsidRDefault="00503A7C" w:rsidP="00503A7C">
      <w:pPr>
        <w:pStyle w:val="SemEspaamento"/>
        <w:rPr>
          <w:rFonts w:ascii="Arial" w:hAnsi="Arial" w:cs="Arial"/>
          <w:sz w:val="24"/>
          <w:szCs w:val="24"/>
          <w:lang w:eastAsia="pt-BR"/>
        </w:rPr>
      </w:pPr>
    </w:p>
    <w:p w:rsidR="0054738B" w:rsidRDefault="0054738B" w:rsidP="0054738B">
      <w:pPr>
        <w:pStyle w:val="SemEspaamento"/>
        <w:jc w:val="center"/>
        <w:rPr>
          <w:rFonts w:ascii="Arial" w:hAnsi="Arial" w:cs="Arial"/>
          <w:sz w:val="24"/>
          <w:szCs w:val="24"/>
          <w:lang w:eastAsia="pt-BR"/>
        </w:rPr>
      </w:pPr>
    </w:p>
    <w:p w:rsidR="0054738B" w:rsidRDefault="0054738B" w:rsidP="0054738B">
      <w:pPr>
        <w:pStyle w:val="SemEspaamento"/>
        <w:jc w:val="center"/>
        <w:rPr>
          <w:rFonts w:ascii="Arial" w:hAnsi="Arial" w:cs="Arial"/>
          <w:sz w:val="24"/>
          <w:szCs w:val="24"/>
          <w:lang w:eastAsia="pt-BR"/>
        </w:rPr>
      </w:pPr>
    </w:p>
    <w:p w:rsidR="0054738B" w:rsidRDefault="0054738B" w:rsidP="0054738B">
      <w:pPr>
        <w:pStyle w:val="SemEspaamento"/>
        <w:jc w:val="center"/>
        <w:rPr>
          <w:rFonts w:ascii="Arial" w:hAnsi="Arial" w:cs="Arial"/>
          <w:sz w:val="24"/>
          <w:szCs w:val="24"/>
          <w:lang w:eastAsia="pt-BR"/>
        </w:rPr>
      </w:pPr>
    </w:p>
    <w:p w:rsidR="0054738B" w:rsidRPr="0054738B" w:rsidRDefault="0054738B" w:rsidP="0054738B">
      <w:pPr>
        <w:pStyle w:val="SemEspaamento"/>
        <w:jc w:val="center"/>
        <w:rPr>
          <w:rFonts w:ascii="Arial" w:hAnsi="Arial" w:cs="Arial"/>
          <w:sz w:val="24"/>
          <w:szCs w:val="24"/>
          <w:lang w:eastAsia="pt-BR"/>
        </w:rPr>
      </w:pPr>
    </w:p>
    <w:p w:rsidR="0054738B" w:rsidRPr="00926B41" w:rsidRDefault="0054738B" w:rsidP="0054738B">
      <w:pPr>
        <w:jc w:val="both"/>
        <w:rPr>
          <w:rFonts w:ascii="Calibri" w:hAnsi="Calibri" w:cs="Calibri"/>
          <w:b/>
          <w:sz w:val="24"/>
          <w:szCs w:val="24"/>
        </w:rPr>
      </w:pPr>
      <w:r w:rsidRPr="00926B41">
        <w:rPr>
          <w:rFonts w:ascii="Calibri" w:hAnsi="Calibri" w:cs="Calibri"/>
          <w:b/>
          <w:sz w:val="24"/>
          <w:szCs w:val="24"/>
        </w:rPr>
        <w:t>INEXIGIBILIDADE Nº 001/2017</w:t>
      </w:r>
    </w:p>
    <w:p w:rsidR="0054738B" w:rsidRPr="00926B41" w:rsidRDefault="0054738B" w:rsidP="0054738B">
      <w:pPr>
        <w:jc w:val="both"/>
        <w:rPr>
          <w:rFonts w:ascii="Calibri" w:hAnsi="Calibri" w:cs="Calibri"/>
          <w:sz w:val="24"/>
          <w:szCs w:val="24"/>
        </w:rPr>
      </w:pPr>
      <w:r w:rsidRPr="00926B41">
        <w:rPr>
          <w:rFonts w:ascii="Calibri" w:hAnsi="Calibri" w:cs="Calibri"/>
          <w:b/>
          <w:sz w:val="24"/>
          <w:szCs w:val="24"/>
        </w:rPr>
        <w:t xml:space="preserve">OBJETO: </w:t>
      </w:r>
      <w:r w:rsidRPr="00926B41">
        <w:rPr>
          <w:rFonts w:ascii="Calibri" w:hAnsi="Calibri" w:cs="Calibri"/>
          <w:sz w:val="24"/>
          <w:szCs w:val="24"/>
        </w:rPr>
        <w:t>Serviços técnicos especializado em contabilidade pública na emissão de Parecer sobre a execução dos balancetes mensais e elaboração do planejamento orçamentário LOA, PPA e LDO, bem como implantação do controle interno da Prefeitura; FUNDEB, FMS, FMAS</w:t>
      </w:r>
      <w:r w:rsidRPr="00926B41">
        <w:rPr>
          <w:rFonts w:ascii="Calibri" w:hAnsi="Calibri" w:cs="Calibri"/>
          <w:bCs/>
          <w:sz w:val="24"/>
          <w:szCs w:val="24"/>
        </w:rPr>
        <w:t>.</w:t>
      </w:r>
    </w:p>
    <w:p w:rsidR="0054738B" w:rsidRPr="00926B41" w:rsidRDefault="0054738B" w:rsidP="0054738B">
      <w:pPr>
        <w:jc w:val="center"/>
        <w:rPr>
          <w:rFonts w:ascii="Calibri" w:hAnsi="Calibri" w:cs="Calibri"/>
          <w:b/>
          <w:sz w:val="24"/>
          <w:szCs w:val="24"/>
          <w:u w:val="single"/>
        </w:rPr>
      </w:pPr>
    </w:p>
    <w:p w:rsidR="0054738B" w:rsidRPr="00926B41" w:rsidRDefault="0054738B" w:rsidP="0054738B">
      <w:pPr>
        <w:jc w:val="center"/>
        <w:rPr>
          <w:rFonts w:ascii="Calibri" w:hAnsi="Calibri" w:cs="Calibri"/>
          <w:b/>
          <w:sz w:val="24"/>
          <w:szCs w:val="24"/>
          <w:u w:val="single"/>
        </w:rPr>
      </w:pPr>
    </w:p>
    <w:p w:rsidR="0054738B" w:rsidRPr="00926B41" w:rsidRDefault="0054738B" w:rsidP="0054738B">
      <w:pPr>
        <w:jc w:val="center"/>
        <w:rPr>
          <w:rFonts w:ascii="Calibri" w:hAnsi="Calibri" w:cs="Calibri"/>
          <w:b/>
          <w:sz w:val="24"/>
          <w:szCs w:val="24"/>
          <w:u w:val="single"/>
        </w:rPr>
      </w:pPr>
      <w:r w:rsidRPr="00926B41">
        <w:rPr>
          <w:rFonts w:ascii="Calibri" w:hAnsi="Calibri" w:cs="Calibri"/>
          <w:b/>
          <w:sz w:val="24"/>
          <w:szCs w:val="24"/>
          <w:u w:val="single"/>
        </w:rPr>
        <w:t>DESPACHO DE HOMOLOGAÇÃO E ADJUDICAÇÃO</w:t>
      </w:r>
    </w:p>
    <w:p w:rsidR="0054738B" w:rsidRPr="00926B41" w:rsidRDefault="0054738B" w:rsidP="0054738B">
      <w:pPr>
        <w:pStyle w:val="Recuodecorpodetexto"/>
        <w:ind w:left="0"/>
        <w:jc w:val="both"/>
        <w:rPr>
          <w:rFonts w:ascii="Calibri" w:hAnsi="Calibri" w:cs="Calibri"/>
        </w:rPr>
      </w:pPr>
    </w:p>
    <w:p w:rsidR="0054738B" w:rsidRPr="00926B41" w:rsidRDefault="0054738B" w:rsidP="0054738B">
      <w:pPr>
        <w:pStyle w:val="Recuodecorpodetexto"/>
        <w:ind w:left="0"/>
        <w:jc w:val="both"/>
        <w:rPr>
          <w:rFonts w:ascii="Calibri" w:hAnsi="Calibri" w:cs="Calibri"/>
        </w:rPr>
      </w:pPr>
      <w:r w:rsidRPr="00926B41">
        <w:rPr>
          <w:rFonts w:ascii="Calibri" w:hAnsi="Calibri" w:cs="Calibri"/>
        </w:rPr>
        <w:t xml:space="preserve">                      O procedimento de inexigibilidade de licitação, nº 00</w:t>
      </w:r>
      <w:r w:rsidRPr="00926B41">
        <w:rPr>
          <w:rFonts w:ascii="Calibri" w:hAnsi="Calibri" w:cs="Calibri"/>
          <w:lang w:val="pt-BR"/>
        </w:rPr>
        <w:t>1</w:t>
      </w:r>
      <w:r w:rsidRPr="00926B41">
        <w:rPr>
          <w:rFonts w:ascii="Calibri" w:hAnsi="Calibri" w:cs="Calibri"/>
        </w:rPr>
        <w:t>/201</w:t>
      </w:r>
      <w:r w:rsidRPr="00926B41">
        <w:rPr>
          <w:rFonts w:ascii="Calibri" w:hAnsi="Calibri" w:cs="Calibri"/>
          <w:lang w:val="pt-BR"/>
        </w:rPr>
        <w:t>7</w:t>
      </w:r>
      <w:r w:rsidRPr="00926B41">
        <w:rPr>
          <w:rFonts w:ascii="Calibri" w:hAnsi="Calibri" w:cs="Calibri"/>
        </w:rPr>
        <w:t xml:space="preserve"> de que trata este processo, objetivou a seleção da melhor proposta para a contratação de Serviços técnicos especializado em contabilidade pública na emissão de Parecer sobre a execução dos balancetes mensais e elaboração do planejamento orçamentário LOA, PPA e LDO, bem como implantação do controle interno da Prefeitura</w:t>
      </w:r>
      <w:r w:rsidRPr="00926B41">
        <w:rPr>
          <w:rFonts w:ascii="Calibri" w:hAnsi="Calibri" w:cs="Calibri"/>
          <w:lang w:val="pt-BR"/>
        </w:rPr>
        <w:t xml:space="preserve"> e todos os FUNDOS;</w:t>
      </w:r>
      <w:r w:rsidRPr="00926B41">
        <w:rPr>
          <w:rFonts w:ascii="Calibri" w:hAnsi="Calibri" w:cs="Calibri"/>
        </w:rPr>
        <w:t xml:space="preserve"> FUNDEB, FMS, FMAS</w:t>
      </w:r>
      <w:r w:rsidRPr="00926B41">
        <w:rPr>
          <w:rFonts w:ascii="Calibri" w:hAnsi="Calibri" w:cs="Calibri"/>
          <w:lang w:val="pt-BR"/>
        </w:rPr>
        <w:t xml:space="preserve"> </w:t>
      </w:r>
      <w:r w:rsidRPr="00926B41">
        <w:rPr>
          <w:rFonts w:ascii="Calibri" w:hAnsi="Calibri" w:cs="Calibri"/>
        </w:rPr>
        <w:t>. Foi em toda a sua tramitação atendida a legislação pertinente, consoante o Parecer da Comissão Permanente de Licitação e da Assessoria Jurídica deste Município.</w:t>
      </w:r>
    </w:p>
    <w:p w:rsidR="0054738B" w:rsidRPr="00926B41" w:rsidRDefault="0054738B" w:rsidP="0054738B">
      <w:pPr>
        <w:pStyle w:val="Recuodecorpodetexto"/>
        <w:ind w:left="0"/>
        <w:jc w:val="both"/>
        <w:rPr>
          <w:rFonts w:ascii="Calibri" w:hAnsi="Calibri" w:cs="Calibri"/>
        </w:rPr>
      </w:pPr>
      <w:r w:rsidRPr="00926B41">
        <w:rPr>
          <w:rFonts w:ascii="Calibri" w:hAnsi="Calibri" w:cs="Calibri"/>
        </w:rPr>
        <w:t xml:space="preserve"> </w:t>
      </w:r>
    </w:p>
    <w:p w:rsidR="0054738B" w:rsidRPr="00926B41" w:rsidRDefault="0054738B" w:rsidP="0054738B">
      <w:pPr>
        <w:pStyle w:val="Recuodecorpodetexto"/>
        <w:ind w:left="0"/>
        <w:jc w:val="both"/>
        <w:rPr>
          <w:rFonts w:ascii="Calibri" w:hAnsi="Calibri" w:cs="Calibri"/>
        </w:rPr>
      </w:pPr>
      <w:r w:rsidRPr="00926B41">
        <w:rPr>
          <w:rFonts w:ascii="Calibri" w:hAnsi="Calibri" w:cs="Calibri"/>
        </w:rPr>
        <w:t xml:space="preserve">                       Desse modo, satisfazendo à lei e ao mérito, </w:t>
      </w:r>
      <w:r w:rsidRPr="00926B41">
        <w:rPr>
          <w:rFonts w:ascii="Calibri" w:hAnsi="Calibri" w:cs="Calibri"/>
          <w:b/>
          <w:bCs/>
          <w:u w:val="single"/>
        </w:rPr>
        <w:t>HOMOLOGO</w:t>
      </w:r>
      <w:r w:rsidRPr="00926B41">
        <w:rPr>
          <w:rFonts w:ascii="Calibri" w:hAnsi="Calibri" w:cs="Calibri"/>
        </w:rPr>
        <w:t xml:space="preserve"> o procedimento Inexigibilidade nº 00</w:t>
      </w:r>
      <w:r w:rsidRPr="00926B41">
        <w:rPr>
          <w:rFonts w:ascii="Calibri" w:hAnsi="Calibri" w:cs="Calibri"/>
          <w:lang w:val="pt-BR"/>
        </w:rPr>
        <w:t>1</w:t>
      </w:r>
      <w:r w:rsidRPr="00926B41">
        <w:rPr>
          <w:rFonts w:ascii="Calibri" w:hAnsi="Calibri" w:cs="Calibri"/>
        </w:rPr>
        <w:t>/201</w:t>
      </w:r>
      <w:r w:rsidRPr="00926B41">
        <w:rPr>
          <w:rFonts w:ascii="Calibri" w:hAnsi="Calibri" w:cs="Calibri"/>
          <w:lang w:val="pt-BR"/>
        </w:rPr>
        <w:t>7</w:t>
      </w:r>
      <w:r w:rsidRPr="00926B41">
        <w:rPr>
          <w:rFonts w:ascii="Calibri" w:hAnsi="Calibri" w:cs="Calibri"/>
        </w:rPr>
        <w:t xml:space="preserve"> e </w:t>
      </w:r>
      <w:r w:rsidRPr="00926B41">
        <w:rPr>
          <w:rFonts w:ascii="Calibri" w:hAnsi="Calibri" w:cs="Calibri"/>
          <w:b/>
          <w:bCs/>
          <w:u w:val="single"/>
        </w:rPr>
        <w:t>ADJUDICO</w:t>
      </w:r>
      <w:r w:rsidRPr="00926B41">
        <w:rPr>
          <w:rFonts w:ascii="Calibri" w:hAnsi="Calibri" w:cs="Calibri"/>
        </w:rPr>
        <w:t xml:space="preserve"> o objeto deste a empresa Contábil  EDSON D  ALBUQUERQUE, com o valor mensal de R$ </w:t>
      </w:r>
      <w:r w:rsidRPr="00926B41">
        <w:rPr>
          <w:rFonts w:ascii="Calibri" w:hAnsi="Calibri" w:cs="Calibri"/>
          <w:lang w:val="pt-BR"/>
        </w:rPr>
        <w:t>17</w:t>
      </w:r>
      <w:r w:rsidRPr="00926B41">
        <w:rPr>
          <w:rFonts w:ascii="Calibri" w:hAnsi="Calibri" w:cs="Calibri"/>
        </w:rPr>
        <w:t>.000,00 (</w:t>
      </w:r>
      <w:r w:rsidRPr="00926B41">
        <w:rPr>
          <w:rFonts w:ascii="Calibri" w:hAnsi="Calibri" w:cs="Calibri"/>
          <w:lang w:val="pt-BR"/>
        </w:rPr>
        <w:t>dezessete</w:t>
      </w:r>
      <w:r w:rsidRPr="00926B41">
        <w:rPr>
          <w:rFonts w:ascii="Calibri" w:hAnsi="Calibri" w:cs="Calibri"/>
        </w:rPr>
        <w:t xml:space="preserve"> mil reais),</w:t>
      </w:r>
      <w:r w:rsidRPr="00926B41">
        <w:rPr>
          <w:rFonts w:ascii="Calibri" w:hAnsi="Calibri" w:cs="Calibri"/>
          <w:b/>
        </w:rPr>
        <w:t xml:space="preserve"> </w:t>
      </w:r>
      <w:r w:rsidRPr="00926B41">
        <w:rPr>
          <w:rFonts w:ascii="Calibri" w:hAnsi="Calibri" w:cs="Calibri"/>
          <w:bCs/>
        </w:rPr>
        <w:t>conforme</w:t>
      </w:r>
      <w:r w:rsidRPr="00926B41">
        <w:rPr>
          <w:rFonts w:ascii="Calibri" w:hAnsi="Calibri" w:cs="Calibri"/>
          <w:b/>
        </w:rPr>
        <w:t xml:space="preserve"> </w:t>
      </w:r>
      <w:r w:rsidRPr="00926B41">
        <w:rPr>
          <w:rFonts w:ascii="Calibri" w:hAnsi="Calibri" w:cs="Calibri"/>
        </w:rPr>
        <w:t>documentos que instruem este processo.</w:t>
      </w:r>
    </w:p>
    <w:p w:rsidR="0054738B" w:rsidRPr="00926B41" w:rsidRDefault="0054738B" w:rsidP="0054738B">
      <w:pPr>
        <w:pStyle w:val="Recuodecorpodetexto"/>
        <w:ind w:left="0"/>
        <w:jc w:val="both"/>
        <w:rPr>
          <w:rFonts w:ascii="Calibri" w:hAnsi="Calibri" w:cs="Calibri"/>
        </w:rPr>
      </w:pPr>
      <w:r w:rsidRPr="00926B41">
        <w:rPr>
          <w:rFonts w:ascii="Calibri" w:hAnsi="Calibri" w:cs="Calibri"/>
        </w:rPr>
        <w:t xml:space="preserve"> </w:t>
      </w:r>
    </w:p>
    <w:p w:rsidR="0054738B" w:rsidRPr="00926B41" w:rsidRDefault="0054738B" w:rsidP="0054738B">
      <w:pPr>
        <w:pStyle w:val="Recuodecorpodetexto"/>
        <w:ind w:left="0"/>
        <w:jc w:val="both"/>
        <w:rPr>
          <w:rFonts w:ascii="Calibri" w:hAnsi="Calibri" w:cs="Calibri"/>
        </w:rPr>
      </w:pPr>
    </w:p>
    <w:p w:rsidR="0054738B" w:rsidRPr="00926B41" w:rsidRDefault="0054738B" w:rsidP="0054738B">
      <w:pPr>
        <w:pStyle w:val="Recuodecorpodetexto"/>
        <w:ind w:left="0"/>
        <w:jc w:val="center"/>
        <w:rPr>
          <w:rFonts w:ascii="Calibri" w:hAnsi="Calibri" w:cs="Calibri"/>
        </w:rPr>
      </w:pPr>
      <w:r w:rsidRPr="00926B41">
        <w:rPr>
          <w:rFonts w:ascii="Calibri" w:hAnsi="Calibri" w:cs="Calibri"/>
        </w:rPr>
        <w:t>Corrente (PI), 0</w:t>
      </w:r>
      <w:r w:rsidRPr="00926B41">
        <w:rPr>
          <w:rFonts w:ascii="Calibri" w:hAnsi="Calibri" w:cs="Calibri"/>
          <w:lang w:val="pt-BR"/>
        </w:rPr>
        <w:t>4</w:t>
      </w:r>
      <w:r w:rsidRPr="00926B41">
        <w:rPr>
          <w:rFonts w:ascii="Calibri" w:hAnsi="Calibri" w:cs="Calibri"/>
        </w:rPr>
        <w:t xml:space="preserve"> de janeiro de 201</w:t>
      </w:r>
      <w:r w:rsidRPr="00926B41">
        <w:rPr>
          <w:rFonts w:ascii="Calibri" w:hAnsi="Calibri" w:cs="Calibri"/>
          <w:lang w:val="pt-BR"/>
        </w:rPr>
        <w:t>7</w:t>
      </w:r>
      <w:r w:rsidRPr="00926B41">
        <w:rPr>
          <w:rFonts w:ascii="Calibri" w:hAnsi="Calibri" w:cs="Calibri"/>
        </w:rPr>
        <w:t>.</w:t>
      </w:r>
    </w:p>
    <w:p w:rsidR="0054738B" w:rsidRPr="00926B41" w:rsidRDefault="0054738B" w:rsidP="0054738B">
      <w:pPr>
        <w:pStyle w:val="Recuodecorpodetexto"/>
        <w:ind w:left="0"/>
        <w:jc w:val="center"/>
        <w:rPr>
          <w:rFonts w:ascii="Calibri" w:hAnsi="Calibri" w:cs="Calibri"/>
        </w:rPr>
      </w:pPr>
    </w:p>
    <w:p w:rsidR="0054738B" w:rsidRPr="00926B41" w:rsidRDefault="0054738B" w:rsidP="0054738B">
      <w:pPr>
        <w:pStyle w:val="Recuodecorpodetexto"/>
        <w:ind w:left="0"/>
        <w:jc w:val="center"/>
        <w:rPr>
          <w:rFonts w:ascii="Calibri" w:hAnsi="Calibri" w:cs="Calibri"/>
        </w:rPr>
      </w:pPr>
    </w:p>
    <w:p w:rsidR="0054738B" w:rsidRPr="00926B41" w:rsidRDefault="0054738B" w:rsidP="0054738B">
      <w:pPr>
        <w:pStyle w:val="Recuodecorpodetexto"/>
        <w:spacing w:after="0"/>
        <w:ind w:left="0"/>
        <w:jc w:val="center"/>
        <w:rPr>
          <w:rFonts w:ascii="Calibri" w:hAnsi="Calibri" w:cs="Calibri"/>
        </w:rPr>
      </w:pPr>
      <w:r w:rsidRPr="00926B41">
        <w:rPr>
          <w:rFonts w:ascii="Calibri" w:hAnsi="Calibri" w:cs="Calibri"/>
        </w:rPr>
        <w:t>__________________________________________</w:t>
      </w:r>
    </w:p>
    <w:p w:rsidR="0054738B" w:rsidRPr="00926B41" w:rsidRDefault="0054738B" w:rsidP="0054738B">
      <w:pPr>
        <w:pStyle w:val="Recuodecorpodetexto"/>
        <w:spacing w:after="0"/>
        <w:ind w:left="0"/>
        <w:jc w:val="center"/>
        <w:rPr>
          <w:rFonts w:ascii="Calibri" w:hAnsi="Calibri" w:cs="Calibri"/>
          <w:b/>
          <w:lang w:val="pt-BR"/>
        </w:rPr>
      </w:pPr>
      <w:r w:rsidRPr="00926B41">
        <w:rPr>
          <w:rFonts w:ascii="Calibri" w:hAnsi="Calibri" w:cs="Calibri"/>
          <w:b/>
          <w:lang w:val="pt-BR"/>
        </w:rPr>
        <w:t>Gladson Murilo Mascarenhas Ribeiro</w:t>
      </w:r>
    </w:p>
    <w:p w:rsidR="0054738B" w:rsidRPr="00926B41" w:rsidRDefault="0054738B" w:rsidP="0054738B">
      <w:pPr>
        <w:pStyle w:val="Recuodecorpodetexto"/>
        <w:spacing w:after="0"/>
        <w:ind w:left="0"/>
        <w:jc w:val="center"/>
        <w:rPr>
          <w:rFonts w:ascii="Calibri" w:hAnsi="Calibri" w:cs="Calibri"/>
          <w:b/>
        </w:rPr>
      </w:pPr>
      <w:r w:rsidRPr="00926B41">
        <w:rPr>
          <w:rFonts w:ascii="Calibri" w:hAnsi="Calibri" w:cs="Calibri"/>
          <w:b/>
        </w:rPr>
        <w:t>Prefeito Municipal</w:t>
      </w:r>
    </w:p>
    <w:p w:rsidR="0054738B" w:rsidRPr="00926B41" w:rsidRDefault="0054738B" w:rsidP="0054738B">
      <w:pPr>
        <w:jc w:val="center"/>
        <w:rPr>
          <w:rFonts w:ascii="Calibri" w:hAnsi="Calibri" w:cs="Calibri"/>
          <w:sz w:val="24"/>
          <w:szCs w:val="24"/>
        </w:rPr>
      </w:pPr>
    </w:p>
    <w:p w:rsidR="0054738B" w:rsidRPr="00926B41" w:rsidRDefault="0054738B" w:rsidP="0054738B">
      <w:pPr>
        <w:jc w:val="center"/>
        <w:rPr>
          <w:rFonts w:ascii="Calibri" w:hAnsi="Calibri" w:cs="Calibri"/>
          <w:sz w:val="24"/>
          <w:szCs w:val="24"/>
        </w:rPr>
      </w:pPr>
    </w:p>
    <w:p w:rsidR="0054738B" w:rsidRPr="00926B41" w:rsidRDefault="0054738B" w:rsidP="0054738B">
      <w:pPr>
        <w:rPr>
          <w:rFonts w:ascii="Calibri" w:hAnsi="Calibri" w:cs="Calibri"/>
          <w:sz w:val="24"/>
          <w:szCs w:val="24"/>
        </w:rPr>
      </w:pPr>
    </w:p>
    <w:p w:rsidR="0054738B" w:rsidRPr="00926B41" w:rsidRDefault="0054738B" w:rsidP="0054738B">
      <w:pPr>
        <w:jc w:val="center"/>
        <w:rPr>
          <w:rFonts w:ascii="Calibri" w:hAnsi="Calibri" w:cs="Calibri"/>
          <w:sz w:val="24"/>
          <w:szCs w:val="24"/>
        </w:rPr>
      </w:pPr>
    </w:p>
    <w:p w:rsidR="0054738B" w:rsidRDefault="0054738B" w:rsidP="0054738B">
      <w:pPr>
        <w:rPr>
          <w:rFonts w:ascii="Calibri" w:hAnsi="Calibri" w:cs="Calibri"/>
          <w:sz w:val="24"/>
          <w:szCs w:val="24"/>
        </w:rPr>
      </w:pPr>
    </w:p>
    <w:p w:rsidR="0054738B" w:rsidRPr="00926B41" w:rsidRDefault="0054738B" w:rsidP="0054738B">
      <w:pPr>
        <w:rPr>
          <w:rFonts w:ascii="Calibri" w:hAnsi="Calibri" w:cs="Calibri"/>
          <w:b/>
          <w:sz w:val="24"/>
          <w:szCs w:val="24"/>
        </w:rPr>
      </w:pPr>
    </w:p>
    <w:p w:rsidR="0054738B" w:rsidRDefault="0054738B" w:rsidP="0054738B"/>
    <w:sectPr w:rsidR="0054738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D3A" w:rsidRDefault="00986D3A" w:rsidP="0054738B">
      <w:r>
        <w:separator/>
      </w:r>
    </w:p>
  </w:endnote>
  <w:endnote w:type="continuationSeparator" w:id="0">
    <w:p w:rsidR="00986D3A" w:rsidRDefault="00986D3A" w:rsidP="0054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D3A" w:rsidRDefault="00986D3A" w:rsidP="0054738B">
      <w:r>
        <w:separator/>
      </w:r>
    </w:p>
  </w:footnote>
  <w:footnote w:type="continuationSeparator" w:id="0">
    <w:p w:rsidR="00986D3A" w:rsidRDefault="00986D3A" w:rsidP="00547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08" w:type="dxa"/>
      <w:tblInd w:w="-1310" w:type="dxa"/>
      <w:tblLook w:val="04A0" w:firstRow="1" w:lastRow="0" w:firstColumn="1" w:lastColumn="0" w:noHBand="0" w:noVBand="1"/>
    </w:tblPr>
    <w:tblGrid>
      <w:gridCol w:w="3403"/>
      <w:gridCol w:w="8505"/>
    </w:tblGrid>
    <w:tr w:rsidR="0054738B" w:rsidRPr="00CD219A" w:rsidTr="00825E07">
      <w:trPr>
        <w:trHeight w:val="1770"/>
      </w:trPr>
      <w:tc>
        <w:tcPr>
          <w:tcW w:w="3403" w:type="dxa"/>
          <w:tcBorders>
            <w:bottom w:val="single" w:sz="4" w:space="0" w:color="auto"/>
          </w:tcBorders>
          <w:vAlign w:val="center"/>
        </w:tcPr>
        <w:p w:rsidR="0054738B" w:rsidRPr="00503A7C" w:rsidRDefault="0054738B" w:rsidP="00825E07">
          <w:pPr>
            <w:pStyle w:val="Cabealho"/>
            <w:jc w:val="center"/>
            <w:rPr>
              <w:sz w:val="22"/>
            </w:rPr>
          </w:pPr>
          <w:r w:rsidRPr="00503A7C">
            <w:rPr>
              <w:noProof/>
              <w:sz w:val="22"/>
            </w:rPr>
            <w:drawing>
              <wp:inline distT="0" distB="0" distL="0" distR="0" wp14:anchorId="7600DA33" wp14:editId="19BFD1C9">
                <wp:extent cx="1047750" cy="11906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190625"/>
                        </a:xfrm>
                        <a:prstGeom prst="rect">
                          <a:avLst/>
                        </a:prstGeom>
                        <a:noFill/>
                      </pic:spPr>
                    </pic:pic>
                  </a:graphicData>
                </a:graphic>
              </wp:inline>
            </w:drawing>
          </w:r>
        </w:p>
      </w:tc>
      <w:tc>
        <w:tcPr>
          <w:tcW w:w="8505" w:type="dxa"/>
          <w:tcBorders>
            <w:bottom w:val="single" w:sz="4" w:space="0" w:color="auto"/>
          </w:tcBorders>
        </w:tcPr>
        <w:p w:rsidR="0054738B" w:rsidRPr="00503A7C" w:rsidRDefault="0054738B" w:rsidP="00825E07">
          <w:pPr>
            <w:pStyle w:val="Cabealho"/>
            <w:ind w:left="340"/>
            <w:rPr>
              <w:rFonts w:eastAsia="Adobe Gothic Std B"/>
              <w:b/>
              <w:color w:val="000000"/>
              <w:sz w:val="22"/>
            </w:rPr>
          </w:pPr>
          <w:r w:rsidRPr="00503A7C">
            <w:rPr>
              <w:rFonts w:eastAsia="Adobe Gothic Std B"/>
              <w:b/>
              <w:color w:val="000000"/>
              <w:sz w:val="22"/>
            </w:rPr>
            <w:t>PREFEITURA MUNICIPAL DE CORRENTE</w:t>
          </w:r>
        </w:p>
        <w:p w:rsidR="0054738B" w:rsidRPr="00503A7C" w:rsidRDefault="0054738B" w:rsidP="00825E07">
          <w:pPr>
            <w:pStyle w:val="Cabealho"/>
            <w:ind w:left="340"/>
            <w:rPr>
              <w:rFonts w:eastAsia="Adobe Gothic Std B"/>
              <w:b/>
              <w:color w:val="000000"/>
              <w:sz w:val="22"/>
            </w:rPr>
          </w:pPr>
          <w:r w:rsidRPr="00503A7C">
            <w:rPr>
              <w:rFonts w:eastAsia="Adobe Gothic Std B"/>
              <w:b/>
              <w:color w:val="000000"/>
              <w:sz w:val="22"/>
            </w:rPr>
            <w:t>Palácio Dois Irmãos</w:t>
          </w:r>
        </w:p>
        <w:p w:rsidR="0054738B" w:rsidRPr="00503A7C" w:rsidRDefault="0054738B" w:rsidP="00825E07">
          <w:pPr>
            <w:pStyle w:val="Cabealho"/>
            <w:ind w:left="340"/>
            <w:rPr>
              <w:rFonts w:eastAsia="Adobe Gothic Std B"/>
              <w:color w:val="000000"/>
              <w:sz w:val="22"/>
            </w:rPr>
          </w:pPr>
          <w:r w:rsidRPr="00503A7C">
            <w:rPr>
              <w:rFonts w:eastAsia="Adobe Gothic Std B"/>
              <w:b/>
              <w:noProof/>
              <w:color w:val="000000"/>
              <w:sz w:val="22"/>
            </w:rPr>
            <mc:AlternateContent>
              <mc:Choice Requires="wps">
                <w:drawing>
                  <wp:anchor distT="0" distB="0" distL="114300" distR="114300" simplePos="0" relativeHeight="251658240" behindDoc="0" locked="0" layoutInCell="1" allowOverlap="1" wp14:anchorId="6EDFDE37" wp14:editId="1D5CC7CA">
                    <wp:simplePos x="0" y="0"/>
                    <wp:positionH relativeFrom="column">
                      <wp:posOffset>3791585</wp:posOffset>
                    </wp:positionH>
                    <wp:positionV relativeFrom="paragraph">
                      <wp:posOffset>150495</wp:posOffset>
                    </wp:positionV>
                    <wp:extent cx="1077595" cy="571500"/>
                    <wp:effectExtent l="10160" t="7620" r="7620" b="11430"/>
                    <wp:wrapNone/>
                    <wp:docPr id="1" name="Fluxograma: Process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7595" cy="571500"/>
                            </a:xfrm>
                            <a:prstGeom prst="flowChartProcess">
                              <a:avLst/>
                            </a:prstGeom>
                            <a:solidFill>
                              <a:srgbClr val="FFFFFF"/>
                            </a:solidFill>
                            <a:ln w="9525">
                              <a:solidFill>
                                <a:srgbClr val="000000"/>
                              </a:solidFill>
                              <a:miter lim="800000"/>
                              <a:headEnd/>
                              <a:tailEnd/>
                            </a:ln>
                          </wps:spPr>
                          <wps:txbx>
                            <w:txbxContent>
                              <w:p w:rsidR="0054738B" w:rsidRPr="00675ACE" w:rsidRDefault="0054738B" w:rsidP="0054738B">
                                <w:pPr>
                                  <w:rPr>
                                    <w:sz w:val="22"/>
                                    <w:szCs w:val="22"/>
                                    <w:lang w:val="en-US"/>
                                  </w:rPr>
                                </w:pPr>
                                <w:proofErr w:type="spellStart"/>
                                <w:r>
                                  <w:rPr>
                                    <w:sz w:val="22"/>
                                    <w:szCs w:val="22"/>
                                    <w:lang w:val="en-US"/>
                                  </w:rPr>
                                  <w:t>Fls</w:t>
                                </w:r>
                                <w:proofErr w:type="spellEnd"/>
                                <w:r>
                                  <w:rPr>
                                    <w:sz w:val="22"/>
                                    <w:szCs w:val="22"/>
                                    <w:lang w:val="en-US"/>
                                  </w:rPr>
                                  <w:t>._________</w:t>
                                </w:r>
                              </w:p>
                              <w:p w:rsidR="0054738B" w:rsidRDefault="0054738B" w:rsidP="0054738B">
                                <w:pPr>
                                  <w:rPr>
                                    <w:sz w:val="22"/>
                                    <w:szCs w:val="22"/>
                                    <w:lang w:val="en-US"/>
                                  </w:rPr>
                                </w:pPr>
                              </w:p>
                              <w:p w:rsidR="0054738B" w:rsidRPr="00675ACE" w:rsidRDefault="0054738B" w:rsidP="0054738B">
                                <w:pPr>
                                  <w:rPr>
                                    <w:sz w:val="22"/>
                                    <w:szCs w:val="22"/>
                                    <w:lang w:val="en-US"/>
                                  </w:rPr>
                                </w:pPr>
                                <w:r>
                                  <w:rPr>
                                    <w:sz w:val="22"/>
                                    <w:szCs w:val="22"/>
                                    <w:lang w:val="en-US"/>
                                  </w:rPr>
                                  <w:t>Ass.________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uxograma: Processo 1" o:spid="_x0000_s1026" type="#_x0000_t109" style="position:absolute;left:0;text-align:left;margin-left:298.55pt;margin-top:11.85pt;width:84.8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GkMgIAAF4EAAAOAAAAZHJzL2Uyb0RvYy54bWysVFGP0zAMfkfiP0R5Z22nK7tV151Odwwh&#10;HTDp4AdkabpGJHFwsrXj1+Omu7EDnhB9iOLY/mx/tntzO1jDDgqDBlfzYpZzppyERrtdzb9+Wb+5&#10;5ixE4RphwKmaH1Xgt6vXr256X6k5dGAahYxAXKh6X/MuRl9lWZCdsiLMwCtHyhbQikgi7rIGRU/o&#10;1mTzPH+b9YCNR5AqBHp9mJR8lfDbVsn4uW2DiszUnHKL6cR0bsczW92IaofCd1qe0hD/kIUV2lHQ&#10;M9SDiILtUf8BZbVECNDGmQSbQdtqqVINVE2R/1bNUye8SrUQOcGfaQr/D1Z+OmyQ6YZ6x5kTllq0&#10;NvsBiBIrKraZmAVWjEz1PlTk8OQ3ONYa/CPIb4E5uO+E26k7ROg7JRrKL9lnLxxGIZAr2/YfoaFA&#10;Yh8hkTa0aEdAooMNqTfHc2/UEJmkxyJfLMplyZkkXbkoyjw1LxPVs7fHEN8rsGy81Lw10FNeGE81&#10;pEji8BgiVUJuz+apEjC6WWtjkoC77b1BdhA0M+v0jcWTS7g0M471NV+W8zIhv9CFS4g8fX+DsDrS&#10;8Btta359NhLVSOE716TRjEKb6U7xjaM0nmmc2hGH7XDqzBaaI7GLMA05LSVdOsAfnPU04DUP3/cC&#10;FWfmg6MOLYurq3EjknBVLuYk4KVme6kRThJUzSNn0/U+Tlu096h3HUUqEg0O7qirrU4kj6lOWZ3y&#10;piFORJ4WbtySSzlZ/fotrH4CAAD//wMAUEsDBBQABgAIAAAAIQAlK9WZ3wAAAAoBAAAPAAAAZHJz&#10;L2Rvd25yZXYueG1sTI/BToNAEIbvJr7DZky8NHahtVCRpTEmGHvwIHrxtrAjENlZwm4pvr3jSY8z&#10;8+Wf788Pix3EjJPvHSmI1xEIpMaZnloF72/lzR6ED5qMHhyhgm/0cCguL3KdGXemV5yr0AoOIZ9p&#10;BV0IYyalbzq02q/diMS3TzdZHXicWmkmfeZwO8hNFCXS6p74Q6dHfOyw+apOVsFmv6qe6KV8vq2P&#10;ptS7+GNebY9KXV8tD/cgAi7hD4ZffVaHgp1qdyLjxaBgd5fGjHLYNgXBQJok3KVmMuaNLHL5v0Lx&#10;AwAA//8DAFBLAQItABQABgAIAAAAIQC2gziS/gAAAOEBAAATAAAAAAAAAAAAAAAAAAAAAABbQ29u&#10;dGVudF9UeXBlc10ueG1sUEsBAi0AFAAGAAgAAAAhADj9If/WAAAAlAEAAAsAAAAAAAAAAAAAAAAA&#10;LwEAAF9yZWxzLy5yZWxzUEsBAi0AFAAGAAgAAAAhANgYMaQyAgAAXgQAAA4AAAAAAAAAAAAAAAAA&#10;LgIAAGRycy9lMm9Eb2MueG1sUEsBAi0AFAAGAAgAAAAhACUr1ZnfAAAACgEAAA8AAAAAAAAAAAAA&#10;AAAAjAQAAGRycy9kb3ducmV2LnhtbFBLBQYAAAAABAAEAPMAAACYBQAAAAA=&#10;">
                    <v:textbox>
                      <w:txbxContent>
                        <w:p w:rsidR="0054738B" w:rsidRPr="00675ACE" w:rsidRDefault="0054738B" w:rsidP="0054738B">
                          <w:pPr>
                            <w:rPr>
                              <w:sz w:val="22"/>
                              <w:szCs w:val="22"/>
                              <w:lang w:val="en-US"/>
                            </w:rPr>
                          </w:pPr>
                          <w:proofErr w:type="spellStart"/>
                          <w:r>
                            <w:rPr>
                              <w:sz w:val="22"/>
                              <w:szCs w:val="22"/>
                              <w:lang w:val="en-US"/>
                            </w:rPr>
                            <w:t>Fls</w:t>
                          </w:r>
                          <w:proofErr w:type="spellEnd"/>
                          <w:r>
                            <w:rPr>
                              <w:sz w:val="22"/>
                              <w:szCs w:val="22"/>
                              <w:lang w:val="en-US"/>
                            </w:rPr>
                            <w:t>._________</w:t>
                          </w:r>
                        </w:p>
                        <w:p w:rsidR="0054738B" w:rsidRDefault="0054738B" w:rsidP="0054738B">
                          <w:pPr>
                            <w:rPr>
                              <w:sz w:val="22"/>
                              <w:szCs w:val="22"/>
                              <w:lang w:val="en-US"/>
                            </w:rPr>
                          </w:pPr>
                        </w:p>
                        <w:p w:rsidR="0054738B" w:rsidRPr="00675ACE" w:rsidRDefault="0054738B" w:rsidP="0054738B">
                          <w:pPr>
                            <w:rPr>
                              <w:sz w:val="22"/>
                              <w:szCs w:val="22"/>
                              <w:lang w:val="en-US"/>
                            </w:rPr>
                          </w:pPr>
                          <w:r>
                            <w:rPr>
                              <w:sz w:val="22"/>
                              <w:szCs w:val="22"/>
                              <w:lang w:val="en-US"/>
                            </w:rPr>
                            <w:t>Ass.________</w:t>
                          </w:r>
                        </w:p>
                      </w:txbxContent>
                    </v:textbox>
                  </v:shape>
                </w:pict>
              </mc:Fallback>
            </mc:AlternateContent>
          </w:r>
          <w:r w:rsidRPr="00503A7C">
            <w:rPr>
              <w:rFonts w:eastAsia="Adobe Gothic Std B"/>
              <w:color w:val="000000"/>
              <w:sz w:val="22"/>
            </w:rPr>
            <w:t>Avenida Manoel Lourenço Cavalcante nº 600</w:t>
          </w:r>
        </w:p>
        <w:p w:rsidR="0054738B" w:rsidRPr="00503A7C" w:rsidRDefault="0054738B" w:rsidP="00825E07">
          <w:pPr>
            <w:pStyle w:val="Cabealho"/>
            <w:ind w:left="340"/>
            <w:rPr>
              <w:rFonts w:eastAsia="Adobe Gothic Std B"/>
              <w:color w:val="000000"/>
              <w:sz w:val="22"/>
            </w:rPr>
          </w:pPr>
          <w:proofErr w:type="gramStart"/>
          <w:r w:rsidRPr="00503A7C">
            <w:rPr>
              <w:rFonts w:eastAsia="Adobe Gothic Std B"/>
              <w:color w:val="000000"/>
              <w:sz w:val="22"/>
            </w:rPr>
            <w:t>Bairro Nova Corrente – Corrente –</w:t>
          </w:r>
          <w:proofErr w:type="gramEnd"/>
          <w:r w:rsidRPr="00503A7C">
            <w:rPr>
              <w:rFonts w:eastAsia="Adobe Gothic Std B"/>
              <w:color w:val="000000"/>
              <w:sz w:val="22"/>
            </w:rPr>
            <w:t xml:space="preserve"> Piauí </w:t>
          </w:r>
        </w:p>
        <w:p w:rsidR="0054738B" w:rsidRPr="00503A7C" w:rsidRDefault="0054738B" w:rsidP="00825E07">
          <w:pPr>
            <w:pStyle w:val="Cabealho"/>
            <w:ind w:left="340"/>
            <w:rPr>
              <w:rFonts w:eastAsia="Adobe Gothic Std B"/>
              <w:color w:val="000000"/>
              <w:sz w:val="22"/>
            </w:rPr>
          </w:pPr>
          <w:r w:rsidRPr="00503A7C">
            <w:rPr>
              <w:rFonts w:eastAsia="Adobe Gothic Std B"/>
              <w:color w:val="000000"/>
              <w:sz w:val="22"/>
            </w:rPr>
            <w:t>CEP 64980-000 CNPJ 06.554.257/0001-71</w:t>
          </w:r>
        </w:p>
        <w:p w:rsidR="0054738B" w:rsidRPr="00503A7C" w:rsidRDefault="0054738B" w:rsidP="00825E07">
          <w:pPr>
            <w:pStyle w:val="Cabealho"/>
            <w:ind w:left="340"/>
            <w:rPr>
              <w:rFonts w:eastAsia="Adobe Gothic Std B"/>
              <w:color w:val="000000"/>
              <w:sz w:val="22"/>
              <w:lang w:val="en-US"/>
            </w:rPr>
          </w:pPr>
          <w:r w:rsidRPr="00503A7C">
            <w:rPr>
              <w:rFonts w:eastAsia="Adobe Gothic Std B"/>
              <w:color w:val="000000"/>
              <w:sz w:val="22"/>
              <w:lang w:val="en-US"/>
            </w:rPr>
            <w:t xml:space="preserve">Email: </w:t>
          </w:r>
          <w:hyperlink r:id="rId2" w:history="1">
            <w:r w:rsidRPr="00503A7C">
              <w:rPr>
                <w:rStyle w:val="Hyperlink"/>
                <w:rFonts w:eastAsia="Adobe Gothic Std B"/>
                <w:sz w:val="22"/>
                <w:lang w:val="en-US"/>
              </w:rPr>
              <w:t>prefeitura.corrente@gmail.com</w:t>
            </w:r>
          </w:hyperlink>
        </w:p>
        <w:p w:rsidR="0054738B" w:rsidRPr="00503A7C" w:rsidRDefault="0054738B" w:rsidP="00825E07">
          <w:pPr>
            <w:pStyle w:val="Cabealho"/>
            <w:ind w:left="340"/>
            <w:rPr>
              <w:rFonts w:eastAsia="Adobe Gothic Std B"/>
              <w:color w:val="000000"/>
              <w:sz w:val="22"/>
              <w:lang w:val="en-US"/>
            </w:rPr>
          </w:pPr>
        </w:p>
        <w:p w:rsidR="0054738B" w:rsidRPr="00503A7C" w:rsidRDefault="0054738B" w:rsidP="00825E07">
          <w:pPr>
            <w:pStyle w:val="Cabealho"/>
            <w:ind w:left="340"/>
            <w:rPr>
              <w:rFonts w:eastAsia="Adobe Gothic Std B"/>
              <w:color w:val="000000"/>
              <w:sz w:val="22"/>
              <w:lang w:val="en-US"/>
            </w:rPr>
          </w:pPr>
        </w:p>
      </w:tc>
    </w:tr>
  </w:tbl>
  <w:p w:rsidR="0054738B" w:rsidRDefault="0054738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38B"/>
    <w:rsid w:val="00503A7C"/>
    <w:rsid w:val="0054738B"/>
    <w:rsid w:val="0073627E"/>
    <w:rsid w:val="00986D3A"/>
    <w:rsid w:val="00A71225"/>
    <w:rsid w:val="00B348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38B"/>
    <w:pPr>
      <w:spacing w:after="0" w:line="240" w:lineRule="auto"/>
    </w:pPr>
    <w:rPr>
      <w:rFonts w:ascii="Times New Roman" w:eastAsia="Times New Roman" w:hAnsi="Times New Roman" w:cs="Times New Roman"/>
      <w:sz w:val="20"/>
      <w:szCs w:val="20"/>
      <w:lang w:eastAsia="pt-BR"/>
    </w:rPr>
  </w:style>
  <w:style w:type="paragraph" w:styleId="Ttulo1">
    <w:name w:val="heading 1"/>
    <w:aliases w:val="Head1,Título 1 anexo"/>
    <w:basedOn w:val="Normal"/>
    <w:next w:val="Normal"/>
    <w:link w:val="Ttulo1Char"/>
    <w:qFormat/>
    <w:rsid w:val="0054738B"/>
    <w:pPr>
      <w:keepNext/>
      <w:outlineLvl w:val="0"/>
    </w:pPr>
    <w:rPr>
      <w:sz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4738B"/>
    <w:rPr>
      <w:rFonts w:ascii="Times New Roman" w:eastAsia="Times New Roman" w:hAnsi="Times New Roman" w:cs="Times New Roman"/>
      <w:sz w:val="28"/>
      <w:szCs w:val="20"/>
      <w:lang w:val="x-none" w:eastAsia="x-none"/>
    </w:rPr>
  </w:style>
  <w:style w:type="paragraph" w:styleId="Recuodecorpodetexto">
    <w:name w:val="Body Text Indent"/>
    <w:basedOn w:val="Normal"/>
    <w:link w:val="RecuodecorpodetextoChar"/>
    <w:rsid w:val="0054738B"/>
    <w:pPr>
      <w:suppressAutoHyphens/>
      <w:spacing w:after="120"/>
      <w:ind w:left="283"/>
    </w:pPr>
    <w:rPr>
      <w:sz w:val="24"/>
      <w:szCs w:val="24"/>
      <w:lang w:val="x-none" w:eastAsia="ar-SA"/>
    </w:rPr>
  </w:style>
  <w:style w:type="character" w:customStyle="1" w:styleId="RecuodecorpodetextoChar">
    <w:name w:val="Recuo de corpo de texto Char"/>
    <w:basedOn w:val="Fontepargpadro"/>
    <w:link w:val="Recuodecorpodetexto"/>
    <w:rsid w:val="0054738B"/>
    <w:rPr>
      <w:rFonts w:ascii="Times New Roman" w:eastAsia="Times New Roman" w:hAnsi="Times New Roman" w:cs="Times New Roman"/>
      <w:sz w:val="24"/>
      <w:szCs w:val="24"/>
      <w:lang w:val="x-none" w:eastAsia="ar-SA"/>
    </w:rPr>
  </w:style>
  <w:style w:type="paragraph" w:styleId="NormalWeb">
    <w:name w:val="Normal (Web)"/>
    <w:basedOn w:val="Normal"/>
    <w:uiPriority w:val="99"/>
    <w:rsid w:val="0054738B"/>
    <w:pPr>
      <w:suppressAutoHyphens/>
      <w:spacing w:before="100" w:after="100"/>
    </w:pPr>
    <w:rPr>
      <w:sz w:val="24"/>
      <w:szCs w:val="24"/>
      <w:lang w:eastAsia="ar-SA"/>
    </w:rPr>
  </w:style>
  <w:style w:type="paragraph" w:styleId="Textoembloco">
    <w:name w:val="Block Text"/>
    <w:basedOn w:val="Normal"/>
    <w:uiPriority w:val="99"/>
    <w:rsid w:val="0054738B"/>
    <w:pPr>
      <w:tabs>
        <w:tab w:val="left" w:pos="1683"/>
        <w:tab w:val="left" w:pos="2057"/>
      </w:tabs>
      <w:spacing w:line="360" w:lineRule="auto"/>
      <w:ind w:left="851" w:right="284"/>
      <w:jc w:val="both"/>
    </w:pPr>
    <w:rPr>
      <w:rFonts w:ascii="Century Gothic" w:hAnsi="Century Gothic" w:cs="Arial"/>
      <w:sz w:val="22"/>
      <w:szCs w:val="24"/>
    </w:rPr>
  </w:style>
  <w:style w:type="paragraph" w:styleId="SemEspaamento">
    <w:name w:val="No Spacing"/>
    <w:uiPriority w:val="1"/>
    <w:qFormat/>
    <w:rsid w:val="0054738B"/>
    <w:pPr>
      <w:spacing w:after="0" w:line="240" w:lineRule="auto"/>
    </w:pPr>
    <w:rPr>
      <w:rFonts w:ascii="Calibri" w:eastAsia="Calibri" w:hAnsi="Calibri" w:cs="Times New Roman"/>
    </w:rPr>
  </w:style>
  <w:style w:type="paragraph" w:styleId="Cabealho">
    <w:name w:val="header"/>
    <w:aliases w:val="encabezado"/>
    <w:basedOn w:val="Normal"/>
    <w:link w:val="CabealhoChar"/>
    <w:uiPriority w:val="99"/>
    <w:unhideWhenUsed/>
    <w:rsid w:val="0054738B"/>
    <w:pPr>
      <w:tabs>
        <w:tab w:val="center" w:pos="4252"/>
        <w:tab w:val="right" w:pos="8504"/>
      </w:tabs>
    </w:pPr>
  </w:style>
  <w:style w:type="character" w:customStyle="1" w:styleId="CabealhoChar">
    <w:name w:val="Cabeçalho Char"/>
    <w:aliases w:val="encabezado Char,encabezado Char1"/>
    <w:basedOn w:val="Fontepargpadro"/>
    <w:link w:val="Cabealho"/>
    <w:uiPriority w:val="99"/>
    <w:rsid w:val="0054738B"/>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54738B"/>
    <w:pPr>
      <w:tabs>
        <w:tab w:val="center" w:pos="4252"/>
        <w:tab w:val="right" w:pos="8504"/>
      </w:tabs>
    </w:pPr>
  </w:style>
  <w:style w:type="character" w:customStyle="1" w:styleId="RodapChar">
    <w:name w:val="Rodapé Char"/>
    <w:basedOn w:val="Fontepargpadro"/>
    <w:link w:val="Rodap"/>
    <w:uiPriority w:val="99"/>
    <w:rsid w:val="0054738B"/>
    <w:rPr>
      <w:rFonts w:ascii="Times New Roman" w:eastAsia="Times New Roman" w:hAnsi="Times New Roman" w:cs="Times New Roman"/>
      <w:sz w:val="20"/>
      <w:szCs w:val="20"/>
      <w:lang w:eastAsia="pt-BR"/>
    </w:rPr>
  </w:style>
  <w:style w:type="character" w:styleId="Hyperlink">
    <w:name w:val="Hyperlink"/>
    <w:uiPriority w:val="99"/>
    <w:rsid w:val="0054738B"/>
    <w:rPr>
      <w:color w:val="0000FF"/>
      <w:u w:val="single"/>
    </w:rPr>
  </w:style>
  <w:style w:type="paragraph" w:styleId="Textodebalo">
    <w:name w:val="Balloon Text"/>
    <w:basedOn w:val="Normal"/>
    <w:link w:val="TextodebaloChar"/>
    <w:uiPriority w:val="99"/>
    <w:semiHidden/>
    <w:unhideWhenUsed/>
    <w:rsid w:val="0054738B"/>
    <w:rPr>
      <w:rFonts w:ascii="Tahoma" w:hAnsi="Tahoma" w:cs="Tahoma"/>
      <w:sz w:val="16"/>
      <w:szCs w:val="16"/>
    </w:rPr>
  </w:style>
  <w:style w:type="character" w:customStyle="1" w:styleId="TextodebaloChar">
    <w:name w:val="Texto de balão Char"/>
    <w:basedOn w:val="Fontepargpadro"/>
    <w:link w:val="Textodebalo"/>
    <w:uiPriority w:val="99"/>
    <w:semiHidden/>
    <w:rsid w:val="0054738B"/>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38B"/>
    <w:pPr>
      <w:spacing w:after="0" w:line="240" w:lineRule="auto"/>
    </w:pPr>
    <w:rPr>
      <w:rFonts w:ascii="Times New Roman" w:eastAsia="Times New Roman" w:hAnsi="Times New Roman" w:cs="Times New Roman"/>
      <w:sz w:val="20"/>
      <w:szCs w:val="20"/>
      <w:lang w:eastAsia="pt-BR"/>
    </w:rPr>
  </w:style>
  <w:style w:type="paragraph" w:styleId="Ttulo1">
    <w:name w:val="heading 1"/>
    <w:aliases w:val="Head1,Título 1 anexo"/>
    <w:basedOn w:val="Normal"/>
    <w:next w:val="Normal"/>
    <w:link w:val="Ttulo1Char"/>
    <w:qFormat/>
    <w:rsid w:val="0054738B"/>
    <w:pPr>
      <w:keepNext/>
      <w:outlineLvl w:val="0"/>
    </w:pPr>
    <w:rPr>
      <w:sz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4738B"/>
    <w:rPr>
      <w:rFonts w:ascii="Times New Roman" w:eastAsia="Times New Roman" w:hAnsi="Times New Roman" w:cs="Times New Roman"/>
      <w:sz w:val="28"/>
      <w:szCs w:val="20"/>
      <w:lang w:val="x-none" w:eastAsia="x-none"/>
    </w:rPr>
  </w:style>
  <w:style w:type="paragraph" w:styleId="Recuodecorpodetexto">
    <w:name w:val="Body Text Indent"/>
    <w:basedOn w:val="Normal"/>
    <w:link w:val="RecuodecorpodetextoChar"/>
    <w:rsid w:val="0054738B"/>
    <w:pPr>
      <w:suppressAutoHyphens/>
      <w:spacing w:after="120"/>
      <w:ind w:left="283"/>
    </w:pPr>
    <w:rPr>
      <w:sz w:val="24"/>
      <w:szCs w:val="24"/>
      <w:lang w:val="x-none" w:eastAsia="ar-SA"/>
    </w:rPr>
  </w:style>
  <w:style w:type="character" w:customStyle="1" w:styleId="RecuodecorpodetextoChar">
    <w:name w:val="Recuo de corpo de texto Char"/>
    <w:basedOn w:val="Fontepargpadro"/>
    <w:link w:val="Recuodecorpodetexto"/>
    <w:rsid w:val="0054738B"/>
    <w:rPr>
      <w:rFonts w:ascii="Times New Roman" w:eastAsia="Times New Roman" w:hAnsi="Times New Roman" w:cs="Times New Roman"/>
      <w:sz w:val="24"/>
      <w:szCs w:val="24"/>
      <w:lang w:val="x-none" w:eastAsia="ar-SA"/>
    </w:rPr>
  </w:style>
  <w:style w:type="paragraph" w:styleId="NormalWeb">
    <w:name w:val="Normal (Web)"/>
    <w:basedOn w:val="Normal"/>
    <w:uiPriority w:val="99"/>
    <w:rsid w:val="0054738B"/>
    <w:pPr>
      <w:suppressAutoHyphens/>
      <w:spacing w:before="100" w:after="100"/>
    </w:pPr>
    <w:rPr>
      <w:sz w:val="24"/>
      <w:szCs w:val="24"/>
      <w:lang w:eastAsia="ar-SA"/>
    </w:rPr>
  </w:style>
  <w:style w:type="paragraph" w:styleId="Textoembloco">
    <w:name w:val="Block Text"/>
    <w:basedOn w:val="Normal"/>
    <w:uiPriority w:val="99"/>
    <w:rsid w:val="0054738B"/>
    <w:pPr>
      <w:tabs>
        <w:tab w:val="left" w:pos="1683"/>
        <w:tab w:val="left" w:pos="2057"/>
      </w:tabs>
      <w:spacing w:line="360" w:lineRule="auto"/>
      <w:ind w:left="851" w:right="284"/>
      <w:jc w:val="both"/>
    </w:pPr>
    <w:rPr>
      <w:rFonts w:ascii="Century Gothic" w:hAnsi="Century Gothic" w:cs="Arial"/>
      <w:sz w:val="22"/>
      <w:szCs w:val="24"/>
    </w:rPr>
  </w:style>
  <w:style w:type="paragraph" w:styleId="SemEspaamento">
    <w:name w:val="No Spacing"/>
    <w:uiPriority w:val="1"/>
    <w:qFormat/>
    <w:rsid w:val="0054738B"/>
    <w:pPr>
      <w:spacing w:after="0" w:line="240" w:lineRule="auto"/>
    </w:pPr>
    <w:rPr>
      <w:rFonts w:ascii="Calibri" w:eastAsia="Calibri" w:hAnsi="Calibri" w:cs="Times New Roman"/>
    </w:rPr>
  </w:style>
  <w:style w:type="paragraph" w:styleId="Cabealho">
    <w:name w:val="header"/>
    <w:aliases w:val="encabezado"/>
    <w:basedOn w:val="Normal"/>
    <w:link w:val="CabealhoChar"/>
    <w:uiPriority w:val="99"/>
    <w:unhideWhenUsed/>
    <w:rsid w:val="0054738B"/>
    <w:pPr>
      <w:tabs>
        <w:tab w:val="center" w:pos="4252"/>
        <w:tab w:val="right" w:pos="8504"/>
      </w:tabs>
    </w:pPr>
  </w:style>
  <w:style w:type="character" w:customStyle="1" w:styleId="CabealhoChar">
    <w:name w:val="Cabeçalho Char"/>
    <w:aliases w:val="encabezado Char,encabezado Char1"/>
    <w:basedOn w:val="Fontepargpadro"/>
    <w:link w:val="Cabealho"/>
    <w:uiPriority w:val="99"/>
    <w:rsid w:val="0054738B"/>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54738B"/>
    <w:pPr>
      <w:tabs>
        <w:tab w:val="center" w:pos="4252"/>
        <w:tab w:val="right" w:pos="8504"/>
      </w:tabs>
    </w:pPr>
  </w:style>
  <w:style w:type="character" w:customStyle="1" w:styleId="RodapChar">
    <w:name w:val="Rodapé Char"/>
    <w:basedOn w:val="Fontepargpadro"/>
    <w:link w:val="Rodap"/>
    <w:uiPriority w:val="99"/>
    <w:rsid w:val="0054738B"/>
    <w:rPr>
      <w:rFonts w:ascii="Times New Roman" w:eastAsia="Times New Roman" w:hAnsi="Times New Roman" w:cs="Times New Roman"/>
      <w:sz w:val="20"/>
      <w:szCs w:val="20"/>
      <w:lang w:eastAsia="pt-BR"/>
    </w:rPr>
  </w:style>
  <w:style w:type="character" w:styleId="Hyperlink">
    <w:name w:val="Hyperlink"/>
    <w:uiPriority w:val="99"/>
    <w:rsid w:val="0054738B"/>
    <w:rPr>
      <w:color w:val="0000FF"/>
      <w:u w:val="single"/>
    </w:rPr>
  </w:style>
  <w:style w:type="paragraph" w:styleId="Textodebalo">
    <w:name w:val="Balloon Text"/>
    <w:basedOn w:val="Normal"/>
    <w:link w:val="TextodebaloChar"/>
    <w:uiPriority w:val="99"/>
    <w:semiHidden/>
    <w:unhideWhenUsed/>
    <w:rsid w:val="0054738B"/>
    <w:rPr>
      <w:rFonts w:ascii="Tahoma" w:hAnsi="Tahoma" w:cs="Tahoma"/>
      <w:sz w:val="16"/>
      <w:szCs w:val="16"/>
    </w:rPr>
  </w:style>
  <w:style w:type="character" w:customStyle="1" w:styleId="TextodebaloChar">
    <w:name w:val="Texto de balão Char"/>
    <w:basedOn w:val="Fontepargpadro"/>
    <w:link w:val="Textodebalo"/>
    <w:uiPriority w:val="99"/>
    <w:semiHidden/>
    <w:rsid w:val="0054738B"/>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efeitura.corrente@gmail.co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1927</Words>
  <Characters>10409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CLP-01</dc:creator>
  <cp:lastModifiedBy>CLP-01</cp:lastModifiedBy>
  <cp:revision>4</cp:revision>
  <dcterms:created xsi:type="dcterms:W3CDTF">2017-08-19T12:28:00Z</dcterms:created>
  <dcterms:modified xsi:type="dcterms:W3CDTF">2017-08-19T16:41:00Z</dcterms:modified>
</cp:coreProperties>
</file>